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DD39" w14:textId="77777777" w:rsidR="00F91E6C" w:rsidRDefault="00F91E6C" w:rsidP="00F91E6C">
      <w:pPr>
        <w:pStyle w:val="Titel"/>
        <w:rPr>
          <w:lang w:val="en-GB"/>
        </w:rPr>
      </w:pPr>
      <w:r>
        <w:rPr>
          <w:lang w:val="en-GB"/>
        </w:rPr>
        <w:t>From approximation of the derivative to numerical methods for ODEs</w:t>
      </w:r>
    </w:p>
    <w:p w14:paraId="55AD9D96" w14:textId="77777777" w:rsidR="00F91E6C" w:rsidRDefault="00F91E6C" w:rsidP="00F91E6C">
      <w:pPr>
        <w:pStyle w:val="Ondertitel"/>
        <w:rPr>
          <w:lang w:val="es-ES"/>
        </w:rPr>
      </w:pPr>
      <w:r>
        <w:rPr>
          <w:lang w:val="es-ES"/>
        </w:rPr>
        <w:t>David Gómez-Castro; Universidad Complutense de Madrid</w:t>
      </w:r>
    </w:p>
    <w:p w14:paraId="00836115" w14:textId="77777777" w:rsidR="00F91E6C" w:rsidRDefault="00F91E6C" w:rsidP="00F91E6C">
      <w:pPr>
        <w:pStyle w:val="Kop1"/>
        <w:rPr>
          <w:lang w:val="en-GB"/>
        </w:rPr>
      </w:pPr>
      <w:r>
        <w:rPr>
          <w:lang w:val="en-GB"/>
        </w:rPr>
        <w:t>A. Information for lecturers</w:t>
      </w:r>
    </w:p>
    <w:p w14:paraId="4B301116" w14:textId="77777777" w:rsidR="00F91E6C" w:rsidRDefault="00F91E6C" w:rsidP="00F91E6C">
      <w:pPr>
        <w:pStyle w:val="Kop2"/>
        <w:spacing w:before="120" w:after="120"/>
        <w:rPr>
          <w:lang w:val="en-GB"/>
        </w:rPr>
      </w:pPr>
      <w:r>
        <w:rPr>
          <w:lang w:val="en-GB"/>
        </w:rPr>
        <w:t>Unit description</w:t>
      </w:r>
    </w:p>
    <w:p w14:paraId="0E0C4426" w14:textId="77777777" w:rsidR="00F91E6C" w:rsidRPr="00F91E6C" w:rsidRDefault="00F91E6C" w:rsidP="00F91E6C">
      <w:pPr>
        <w:jc w:val="both"/>
        <w:rPr>
          <w:sz w:val="22"/>
          <w:szCs w:val="22"/>
          <w:lang w:val="en-GB"/>
        </w:rPr>
      </w:pPr>
      <w:r w:rsidRPr="00F91E6C">
        <w:rPr>
          <w:rStyle w:val="Kop4Char"/>
          <w:lang w:val="en-GB"/>
        </w:rPr>
        <w:t>Description:</w:t>
      </w:r>
      <w:r w:rsidRPr="00F91E6C">
        <w:rPr>
          <w:sz w:val="22"/>
          <w:szCs w:val="22"/>
          <w:lang w:val="en-GB"/>
        </w:rPr>
        <w:t xml:space="preserve">  The aim of revise the concept of numerical approximation of the derivative (a prerequisite from previous courses) and apply to develop (basic) numerical methods for ODEs. Different numerical methods will be developed in this subject for half a semester in this subject. The structure is on slides with questions (and later solutions). </w:t>
      </w:r>
      <w:r w:rsidRPr="00F91E6C">
        <w:rPr>
          <w:rFonts w:cstheme="minorHAnsi"/>
          <w:sz w:val="22"/>
          <w:szCs w:val="22"/>
          <w:lang w:val="en-GB"/>
        </w:rPr>
        <w:t>For each question there is a discussion in small groups and then class-wide debate. The questions have a closed-form answer. The solution of each question is needed (or useful) for the next question.</w:t>
      </w:r>
    </w:p>
    <w:p w14:paraId="70F9A81F" w14:textId="77777777" w:rsidR="00F91E6C" w:rsidRPr="00F91E6C" w:rsidRDefault="00F91E6C" w:rsidP="00F91E6C">
      <w:pPr>
        <w:jc w:val="both"/>
        <w:rPr>
          <w:rStyle w:val="Kop4Char"/>
          <w:lang w:val="en-GB"/>
        </w:rPr>
      </w:pPr>
    </w:p>
    <w:p w14:paraId="079F2BDE" w14:textId="0596459F" w:rsidR="00F91E6C" w:rsidRPr="00F91E6C" w:rsidRDefault="00F91E6C" w:rsidP="00F91E6C">
      <w:pPr>
        <w:jc w:val="both"/>
        <w:rPr>
          <w:rStyle w:val="longtext1"/>
          <w:sz w:val="22"/>
          <w:szCs w:val="22"/>
          <w:shd w:val="clear" w:color="auto" w:fill="FFFFFF"/>
        </w:rPr>
      </w:pPr>
      <w:r w:rsidRPr="00F91E6C">
        <w:rPr>
          <w:rStyle w:val="Kop4Char"/>
          <w:lang w:val="en-GB"/>
        </w:rPr>
        <w:t>Student and discipline level:</w:t>
      </w:r>
      <w:r w:rsidRPr="00F91E6C">
        <w:rPr>
          <w:b/>
          <w:sz w:val="22"/>
          <w:szCs w:val="22"/>
          <w:lang w:val="en-GB"/>
        </w:rPr>
        <w:t xml:space="preserve"> </w:t>
      </w:r>
      <w:r w:rsidRPr="00F91E6C">
        <w:rPr>
          <w:rStyle w:val="longtext1"/>
          <w:sz w:val="22"/>
          <w:szCs w:val="22"/>
          <w:shd w:val="clear" w:color="auto" w:fill="FFFFFF"/>
          <w:lang w:val="en-GB"/>
        </w:rPr>
        <w:t>This task is designed for students in year 3 of a Math. Engineering Bachelor’s Degree.</w:t>
      </w:r>
    </w:p>
    <w:p w14:paraId="08EBAF69" w14:textId="77777777" w:rsidR="00F91E6C" w:rsidRPr="00F91E6C" w:rsidRDefault="00F91E6C" w:rsidP="00F91E6C">
      <w:pPr>
        <w:jc w:val="both"/>
        <w:rPr>
          <w:rStyle w:val="Kop4Char"/>
          <w:lang w:val="en-GB"/>
        </w:rPr>
      </w:pPr>
    </w:p>
    <w:p w14:paraId="613748CC" w14:textId="77777777" w:rsidR="00F91E6C" w:rsidRPr="00F91E6C" w:rsidRDefault="00F91E6C" w:rsidP="00F91E6C">
      <w:pPr>
        <w:jc w:val="both"/>
        <w:rPr>
          <w:rStyle w:val="Kop4Char"/>
          <w:lang w:val="en-GB"/>
        </w:rPr>
      </w:pPr>
      <w:r w:rsidRPr="00F91E6C">
        <w:rPr>
          <w:rStyle w:val="Kop4Char"/>
          <w:lang w:val="en-GB"/>
        </w:rPr>
        <w:t>Prior knowledge:</w:t>
      </w:r>
    </w:p>
    <w:p w14:paraId="006290C2" w14:textId="2FB5818A" w:rsidR="00F91E6C" w:rsidRPr="00F91E6C" w:rsidRDefault="00F91E6C" w:rsidP="00F91E6C">
      <w:pPr>
        <w:jc w:val="both"/>
        <w:rPr>
          <w:sz w:val="22"/>
          <w:szCs w:val="22"/>
        </w:rPr>
      </w:pPr>
      <w:r w:rsidRPr="00F91E6C">
        <w:rPr>
          <w:rStyle w:val="longtext1"/>
          <w:i/>
          <w:iCs/>
          <w:sz w:val="22"/>
          <w:szCs w:val="22"/>
          <w:shd w:val="clear" w:color="auto" w:fill="FFFFFF"/>
          <w:lang w:val="en-GB"/>
        </w:rPr>
        <w:t xml:space="preserve"> </w:t>
      </w:r>
      <w:r w:rsidRPr="00F91E6C">
        <w:rPr>
          <w:sz w:val="22"/>
          <w:szCs w:val="22"/>
          <w:lang w:val="en-GB"/>
        </w:rPr>
        <w:t xml:space="preserve">Expected student and teacher knowledge and skills are  </w:t>
      </w:r>
    </w:p>
    <w:p w14:paraId="6058234A" w14:textId="77777777" w:rsidR="00F91E6C" w:rsidRPr="00F91E6C" w:rsidRDefault="00F91E6C" w:rsidP="00F91E6C">
      <w:pPr>
        <w:pStyle w:val="Lijstalinea"/>
        <w:numPr>
          <w:ilvl w:val="0"/>
          <w:numId w:val="14"/>
        </w:numPr>
        <w:jc w:val="both"/>
        <w:rPr>
          <w:rFonts w:asciiTheme="minorHAnsi" w:hAnsiTheme="minorHAnsi" w:cstheme="minorHAnsi"/>
          <w:sz w:val="22"/>
          <w:szCs w:val="22"/>
          <w:lang w:val="en-GB"/>
        </w:rPr>
      </w:pPr>
      <w:r w:rsidRPr="00F91E6C">
        <w:rPr>
          <w:rFonts w:asciiTheme="minorHAnsi" w:hAnsiTheme="minorHAnsi" w:cstheme="minorHAnsi"/>
          <w:sz w:val="22"/>
          <w:szCs w:val="22"/>
          <w:lang w:val="en-GB"/>
        </w:rPr>
        <w:t>Theoretical and practical understanding of the derivative and Taylor series</w:t>
      </w:r>
    </w:p>
    <w:p w14:paraId="304EAC4C" w14:textId="77777777" w:rsidR="00F91E6C" w:rsidRPr="00F91E6C" w:rsidRDefault="00F91E6C" w:rsidP="00F91E6C">
      <w:pPr>
        <w:pStyle w:val="Lijstalinea"/>
        <w:numPr>
          <w:ilvl w:val="0"/>
          <w:numId w:val="14"/>
        </w:numPr>
        <w:jc w:val="both"/>
        <w:rPr>
          <w:rFonts w:asciiTheme="minorHAnsi" w:hAnsiTheme="minorHAnsi" w:cstheme="minorHAnsi"/>
          <w:sz w:val="22"/>
          <w:szCs w:val="22"/>
          <w:lang w:val="en-GB"/>
        </w:rPr>
      </w:pPr>
      <w:r w:rsidRPr="00F91E6C">
        <w:rPr>
          <w:rFonts w:asciiTheme="minorHAnsi" w:hAnsiTheme="minorHAnsi" w:cstheme="minorHAnsi"/>
          <w:sz w:val="22"/>
          <w:szCs w:val="22"/>
          <w:lang w:val="en-GB"/>
        </w:rPr>
        <w:t>Finite-difference approximation of the derivative</w:t>
      </w:r>
    </w:p>
    <w:p w14:paraId="55349C60" w14:textId="77777777" w:rsidR="00F91E6C" w:rsidRPr="00F91E6C" w:rsidRDefault="00F91E6C" w:rsidP="00F91E6C">
      <w:pPr>
        <w:pStyle w:val="Lijstalinea"/>
        <w:numPr>
          <w:ilvl w:val="0"/>
          <w:numId w:val="14"/>
        </w:numPr>
        <w:jc w:val="both"/>
        <w:rPr>
          <w:rFonts w:asciiTheme="minorHAnsi" w:hAnsiTheme="minorHAnsi" w:cstheme="minorHAnsi"/>
          <w:sz w:val="22"/>
          <w:szCs w:val="22"/>
          <w:lang w:val="en-GB"/>
        </w:rPr>
      </w:pPr>
      <w:r w:rsidRPr="00F91E6C">
        <w:rPr>
          <w:rFonts w:asciiTheme="minorHAnsi" w:hAnsiTheme="minorHAnsi" w:cstheme="minorHAnsi"/>
          <w:sz w:val="22"/>
          <w:szCs w:val="22"/>
          <w:lang w:val="en-GB"/>
        </w:rPr>
        <w:t>Basic knowledge of initial value problems for ODEs</w:t>
      </w:r>
    </w:p>
    <w:p w14:paraId="5E5FF4A0" w14:textId="77777777" w:rsidR="00F91E6C" w:rsidRPr="00F91E6C" w:rsidRDefault="00F91E6C" w:rsidP="00F91E6C">
      <w:pPr>
        <w:jc w:val="both"/>
        <w:rPr>
          <w:rStyle w:val="longtext1"/>
          <w:sz w:val="22"/>
          <w:szCs w:val="22"/>
        </w:rPr>
      </w:pPr>
    </w:p>
    <w:p w14:paraId="22389197" w14:textId="77777777" w:rsidR="00F91E6C" w:rsidRPr="00F91E6C" w:rsidRDefault="00F91E6C" w:rsidP="00F91E6C">
      <w:pPr>
        <w:jc w:val="both"/>
        <w:rPr>
          <w:sz w:val="22"/>
          <w:szCs w:val="22"/>
        </w:rPr>
      </w:pPr>
      <w:r w:rsidRPr="00F91E6C">
        <w:rPr>
          <w:rStyle w:val="Kop4Char"/>
          <w:lang w:val="en-GB"/>
        </w:rPr>
        <w:t>Estimated duration:</w:t>
      </w:r>
      <w:r w:rsidRPr="00F91E6C">
        <w:rPr>
          <w:rStyle w:val="longtext1"/>
          <w:i/>
          <w:sz w:val="22"/>
          <w:szCs w:val="22"/>
          <w:shd w:val="clear" w:color="auto" w:fill="FFFFFF"/>
          <w:lang w:val="en-GB"/>
        </w:rPr>
        <w:t xml:space="preserve"> </w:t>
      </w:r>
      <w:r w:rsidRPr="00F91E6C">
        <w:rPr>
          <w:sz w:val="22"/>
          <w:szCs w:val="22"/>
          <w:lang w:val="en-GB"/>
        </w:rPr>
        <w:t>This task was developed for one hour, but experience suggests two hours are needed.</w:t>
      </w:r>
    </w:p>
    <w:p w14:paraId="6F36242C" w14:textId="77777777" w:rsidR="00F91E6C" w:rsidRDefault="00F91E6C" w:rsidP="00F91E6C">
      <w:pPr>
        <w:pStyle w:val="Kop2"/>
        <w:spacing w:before="120" w:after="120"/>
        <w:rPr>
          <w:lang w:val="en-GB"/>
        </w:rPr>
      </w:pPr>
      <w:r>
        <w:rPr>
          <w:lang w:val="en-GB"/>
        </w:rPr>
        <w:t>Learning objectives</w:t>
      </w:r>
    </w:p>
    <w:p w14:paraId="0B168F6B" w14:textId="77777777" w:rsidR="00F91E6C" w:rsidRDefault="00F91E6C" w:rsidP="00F91E6C">
      <w:pPr>
        <w:rPr>
          <w:rFonts w:asciiTheme="majorHAnsi" w:hAnsiTheme="majorHAnsi" w:cstheme="majorBidi"/>
          <w:sz w:val="26"/>
          <w:szCs w:val="26"/>
          <w:lang w:val="en-GB"/>
        </w:rPr>
      </w:pPr>
      <w:r>
        <w:rPr>
          <w:lang w:val="en-GB"/>
        </w:rPr>
        <w:t>At completion of the unit, students will be able to</w:t>
      </w:r>
    </w:p>
    <w:p w14:paraId="7B88B0D8" w14:textId="77777777" w:rsidR="00F91E6C" w:rsidRDefault="00F91E6C" w:rsidP="00F91E6C">
      <w:pPr>
        <w:pStyle w:val="Normaalweb"/>
        <w:numPr>
          <w:ilvl w:val="0"/>
          <w:numId w:val="15"/>
        </w:numPr>
        <w:jc w:val="both"/>
        <w:rPr>
          <w:rFonts w:asciiTheme="minorHAnsi" w:hAnsiTheme="minorHAnsi" w:cstheme="minorHAnsi"/>
          <w:sz w:val="22"/>
          <w:szCs w:val="22"/>
        </w:rPr>
      </w:pPr>
      <w:r>
        <w:rPr>
          <w:rFonts w:asciiTheme="minorHAnsi" w:hAnsiTheme="minorHAnsi" w:cstheme="minorHAnsi"/>
          <w:sz w:val="22"/>
          <w:szCs w:val="22"/>
        </w:rPr>
        <w:t>Have an intuitive understanding of how simple numerical methods for initial value problems work.</w:t>
      </w:r>
    </w:p>
    <w:p w14:paraId="45F5386B" w14:textId="77777777" w:rsidR="00F91E6C" w:rsidRPr="00F91E6C" w:rsidRDefault="00F91E6C" w:rsidP="00F91E6C">
      <w:pPr>
        <w:pStyle w:val="Kop2"/>
        <w:rPr>
          <w:rStyle w:val="longtext1"/>
          <w:sz w:val="26"/>
          <w:szCs w:val="26"/>
        </w:rPr>
      </w:pPr>
      <w:r w:rsidRPr="00F91E6C">
        <w:rPr>
          <w:rStyle w:val="longtext1"/>
          <w:sz w:val="26"/>
          <w:szCs w:val="26"/>
        </w:rPr>
        <w:t>IBME character</w:t>
      </w:r>
    </w:p>
    <w:p w14:paraId="6B8234B7" w14:textId="77777777" w:rsidR="00F91E6C" w:rsidRPr="00F91E6C" w:rsidRDefault="00F91E6C" w:rsidP="00F91E6C">
      <w:pPr>
        <w:rPr>
          <w:sz w:val="22"/>
          <w:szCs w:val="22"/>
        </w:rPr>
      </w:pPr>
      <w:r w:rsidRPr="00F91E6C">
        <w:rPr>
          <w:sz w:val="22"/>
          <w:szCs w:val="22"/>
          <w:lang w:val="en-GB"/>
        </w:rPr>
        <w:t>The unit can be characterized as structured inquiry, meaning that students follow directions and hints in a structured teaching-learning based on a series of questions. For each question there is a discussion in small groups and then class-wide debate. The questions have a closed-form answer.</w:t>
      </w:r>
    </w:p>
    <w:p w14:paraId="7D2D3422" w14:textId="77777777" w:rsidR="00F91E6C" w:rsidRDefault="00F91E6C" w:rsidP="00F91E6C">
      <w:pPr>
        <w:pStyle w:val="Kop2"/>
        <w:spacing w:before="120" w:after="120"/>
        <w:rPr>
          <w:lang w:val="en-GB"/>
        </w:rPr>
      </w:pPr>
      <w:r>
        <w:rPr>
          <w:lang w:val="en-GB"/>
        </w:rPr>
        <w:t>Mathematical content</w:t>
      </w:r>
    </w:p>
    <w:p w14:paraId="4A35ECAB" w14:textId="77777777" w:rsidR="00F91E6C" w:rsidRPr="00F91E6C" w:rsidRDefault="00F91E6C" w:rsidP="00F91E6C">
      <w:pPr>
        <w:rPr>
          <w:sz w:val="22"/>
          <w:szCs w:val="22"/>
          <w:lang w:val="en-GB"/>
        </w:rPr>
      </w:pPr>
      <w:r w:rsidRPr="00F91E6C">
        <w:rPr>
          <w:sz w:val="22"/>
          <w:szCs w:val="22"/>
          <w:lang w:val="en-GB"/>
        </w:rPr>
        <w:t xml:space="preserve">The main mathematical content, within the context of biomedical sciences, is </w:t>
      </w:r>
    </w:p>
    <w:p w14:paraId="11C540C1" w14:textId="77777777" w:rsidR="00F91E6C" w:rsidRPr="00F91E6C" w:rsidRDefault="00F91E6C" w:rsidP="00F91E6C">
      <w:pPr>
        <w:pStyle w:val="Lijstalinea"/>
        <w:numPr>
          <w:ilvl w:val="0"/>
          <w:numId w:val="16"/>
        </w:numPr>
        <w:rPr>
          <w:rFonts w:asciiTheme="minorHAnsi" w:hAnsiTheme="minorHAnsi" w:cstheme="minorHAnsi"/>
          <w:sz w:val="22"/>
          <w:szCs w:val="22"/>
          <w:lang w:val="en-GB"/>
        </w:rPr>
      </w:pPr>
      <w:r w:rsidRPr="00F91E6C">
        <w:rPr>
          <w:rFonts w:asciiTheme="minorHAnsi" w:hAnsiTheme="minorHAnsi" w:cstheme="minorHAnsi"/>
          <w:sz w:val="22"/>
          <w:szCs w:val="22"/>
          <w:lang w:val="en-GB"/>
        </w:rPr>
        <w:t>Geometric interpretation of the derivative as a tangent line</w:t>
      </w:r>
    </w:p>
    <w:p w14:paraId="5751DD6A" w14:textId="77777777" w:rsidR="00F91E6C" w:rsidRPr="00F91E6C" w:rsidRDefault="00F91E6C" w:rsidP="00F91E6C">
      <w:pPr>
        <w:pStyle w:val="Lijstalinea"/>
        <w:numPr>
          <w:ilvl w:val="0"/>
          <w:numId w:val="16"/>
        </w:numPr>
        <w:rPr>
          <w:rFonts w:asciiTheme="minorHAnsi" w:hAnsiTheme="minorHAnsi" w:cstheme="minorHAnsi"/>
          <w:sz w:val="22"/>
          <w:szCs w:val="22"/>
          <w:lang w:val="en-GB"/>
        </w:rPr>
      </w:pPr>
      <w:r w:rsidRPr="00F91E6C">
        <w:rPr>
          <w:rFonts w:asciiTheme="minorHAnsi" w:hAnsiTheme="minorHAnsi" w:cstheme="minorHAnsi"/>
          <w:sz w:val="22"/>
          <w:szCs w:val="22"/>
          <w:lang w:val="en-GB"/>
        </w:rPr>
        <w:t>Finite-difference approximations of the derivative as secants</w:t>
      </w:r>
    </w:p>
    <w:p w14:paraId="7AA81946" w14:textId="77777777" w:rsidR="00F91E6C" w:rsidRPr="00F91E6C" w:rsidRDefault="00F91E6C" w:rsidP="00F91E6C">
      <w:pPr>
        <w:pStyle w:val="Lijstalinea"/>
        <w:numPr>
          <w:ilvl w:val="0"/>
          <w:numId w:val="16"/>
        </w:numPr>
        <w:rPr>
          <w:rFonts w:asciiTheme="minorHAnsi" w:hAnsiTheme="minorHAnsi" w:cstheme="minorHAnsi"/>
          <w:sz w:val="22"/>
          <w:szCs w:val="22"/>
          <w:lang w:val="en-GB"/>
        </w:rPr>
      </w:pPr>
      <w:r w:rsidRPr="00F91E6C">
        <w:rPr>
          <w:rFonts w:asciiTheme="minorHAnsi" w:hAnsiTheme="minorHAnsi" w:cstheme="minorHAnsi"/>
          <w:sz w:val="22"/>
          <w:szCs w:val="22"/>
          <w:lang w:val="en-GB"/>
        </w:rPr>
        <w:t>Combination of this fact with ODEs</w:t>
      </w:r>
    </w:p>
    <w:p w14:paraId="1DDE969B" w14:textId="77777777" w:rsidR="00F91E6C" w:rsidRDefault="00F91E6C" w:rsidP="00F91E6C">
      <w:pPr>
        <w:pStyle w:val="Lijstalinea"/>
        <w:rPr>
          <w:lang w:val="en-GB"/>
        </w:rPr>
      </w:pPr>
    </w:p>
    <w:p w14:paraId="7F447BAA" w14:textId="77777777" w:rsidR="00F91E6C" w:rsidRDefault="00F91E6C" w:rsidP="00F91E6C">
      <w:pPr>
        <w:pStyle w:val="Kop2"/>
        <w:spacing w:before="120" w:after="120"/>
        <w:rPr>
          <w:lang w:val="en-GB"/>
        </w:rPr>
      </w:pPr>
      <w:r>
        <w:rPr>
          <w:lang w:val="en-GB"/>
        </w:rPr>
        <w:lastRenderedPageBreak/>
        <w:t>Experiences</w:t>
      </w:r>
    </w:p>
    <w:p w14:paraId="01493447" w14:textId="77777777" w:rsidR="00F91E6C" w:rsidRPr="00F91E6C" w:rsidRDefault="00F91E6C" w:rsidP="00F91E6C">
      <w:pPr>
        <w:rPr>
          <w:sz w:val="22"/>
          <w:szCs w:val="22"/>
          <w:lang w:val="en-GB"/>
        </w:rPr>
      </w:pPr>
      <w:r w:rsidRPr="00F91E6C">
        <w:rPr>
          <w:sz w:val="22"/>
          <w:szCs w:val="22"/>
          <w:lang w:val="en-GB"/>
        </w:rPr>
        <w:t>The unit was tested on an online class, during the COVID lockdown of 2019-2020. The students had some technical difficulties with forming small groups in the remote classroom software. Some of the groups came up with ingenious suggestions.</w:t>
      </w:r>
    </w:p>
    <w:p w14:paraId="706743A8" w14:textId="4F4C3862" w:rsidR="00F91E6C" w:rsidRDefault="00F91E6C" w:rsidP="00F91E6C">
      <w:pPr>
        <w:pStyle w:val="Kop2"/>
        <w:spacing w:before="120" w:after="120"/>
        <w:rPr>
          <w:lang w:val="en-GB"/>
        </w:rPr>
      </w:pPr>
      <w:r>
        <w:rPr>
          <w:lang w:val="en-GB"/>
        </w:rPr>
        <w:t>Student with identified needs</w:t>
      </w:r>
    </w:p>
    <w:p w14:paraId="449B8941" w14:textId="7D6E9721" w:rsidR="00F91E6C" w:rsidRPr="00F91E6C" w:rsidRDefault="00F91E6C" w:rsidP="00F91E6C">
      <w:pPr>
        <w:jc w:val="both"/>
        <w:rPr>
          <w:rStyle w:val="Nadruk"/>
          <w:i w:val="0"/>
          <w:iCs w:val="0"/>
          <w:sz w:val="22"/>
          <w:szCs w:val="22"/>
        </w:rPr>
      </w:pPr>
      <w:r w:rsidRPr="00F91E6C">
        <w:rPr>
          <w:rStyle w:val="Nadruk"/>
          <w:i w:val="0"/>
          <w:iCs w:val="0"/>
          <w:sz w:val="22"/>
          <w:szCs w:val="22"/>
          <w:lang w:val="en-GB"/>
        </w:rPr>
        <w:t>No special resources have been included for students with special needs. The activity in the present form has a strong visual and geometric component. Some information is colour-coded, but the choice of each colour does not have a meaning, so they can be changed for students with colour difficulties (colo</w:t>
      </w:r>
      <w:r w:rsidR="001B2C06">
        <w:rPr>
          <w:rStyle w:val="Nadruk"/>
          <w:i w:val="0"/>
          <w:iCs w:val="0"/>
          <w:sz w:val="22"/>
          <w:szCs w:val="22"/>
          <w:lang w:val="en-GB"/>
        </w:rPr>
        <w:t>u</w:t>
      </w:r>
      <w:r w:rsidRPr="00F91E6C">
        <w:rPr>
          <w:rStyle w:val="Nadruk"/>
          <w:i w:val="0"/>
          <w:iCs w:val="0"/>
          <w:sz w:val="22"/>
          <w:szCs w:val="22"/>
          <w:lang w:val="en-GB"/>
        </w:rPr>
        <w:t>r blind, dyslexic…)</w:t>
      </w:r>
    </w:p>
    <w:p w14:paraId="1DED6658" w14:textId="77777777" w:rsidR="00F91E6C" w:rsidRDefault="00F91E6C" w:rsidP="00F91E6C">
      <w:pPr>
        <w:pStyle w:val="Kop2"/>
        <w:spacing w:before="120" w:after="120"/>
      </w:pPr>
      <w:bookmarkStart w:id="0" w:name="_Hlk42680448"/>
      <w:r>
        <w:rPr>
          <w:lang w:val="en-GB"/>
        </w:rPr>
        <w:t>Assessment</w:t>
      </w:r>
    </w:p>
    <w:p w14:paraId="377C0EBE" w14:textId="77777777" w:rsidR="00F91E6C" w:rsidRPr="00F91E6C" w:rsidRDefault="00F91E6C" w:rsidP="00F91E6C">
      <w:pPr>
        <w:rPr>
          <w:sz w:val="22"/>
          <w:szCs w:val="22"/>
          <w:lang w:val="en-GB"/>
        </w:rPr>
      </w:pPr>
      <w:r w:rsidRPr="00F91E6C">
        <w:rPr>
          <w:sz w:val="22"/>
          <w:szCs w:val="22"/>
          <w:lang w:val="en-GB"/>
        </w:rPr>
        <w:t>The groups can be monitored, and the class-wide discussion should be guided. Since this activity is to create intuition, students should probably not be graded. As a suggestion, a “satisfaction” questionnaire should be given at the end of the activity, and at the end of the semester.</w:t>
      </w:r>
    </w:p>
    <w:bookmarkEnd w:id="0"/>
    <w:p w14:paraId="2D4E6185" w14:textId="77777777" w:rsidR="00F91E6C" w:rsidRDefault="00F91E6C" w:rsidP="00F91E6C">
      <w:pPr>
        <w:pStyle w:val="Kop1"/>
        <w:spacing w:before="480" w:after="240"/>
        <w:rPr>
          <w:lang w:val="en-GB"/>
        </w:rPr>
      </w:pPr>
      <w:r>
        <w:rPr>
          <w:lang w:val="en-GB"/>
        </w:rPr>
        <w:t>B. Student learning activities</w:t>
      </w:r>
    </w:p>
    <w:p w14:paraId="330004A2" w14:textId="11A18B6D" w:rsidR="00F91E6C" w:rsidRPr="00F91E6C" w:rsidRDefault="00F91E6C" w:rsidP="00F91E6C">
      <w:pPr>
        <w:rPr>
          <w:sz w:val="22"/>
          <w:szCs w:val="22"/>
          <w:lang w:val="nl-NL"/>
        </w:rPr>
      </w:pPr>
      <w:r w:rsidRPr="00F91E6C">
        <w:rPr>
          <w:sz w:val="22"/>
          <w:szCs w:val="22"/>
          <w:lang w:val="en-GB"/>
        </w:rPr>
        <w:t>Are attached in pdf an</w:t>
      </w:r>
      <w:r w:rsidR="001B2C06">
        <w:rPr>
          <w:sz w:val="22"/>
          <w:szCs w:val="22"/>
          <w:lang w:val="en-GB"/>
        </w:rPr>
        <w:t>d</w:t>
      </w:r>
      <w:r w:rsidRPr="00F91E6C">
        <w:rPr>
          <w:sz w:val="22"/>
          <w:szCs w:val="22"/>
          <w:lang w:val="en-GB"/>
        </w:rPr>
        <w:t xml:space="preserve"> </w:t>
      </w:r>
      <w:proofErr w:type="spellStart"/>
      <w:r w:rsidRPr="00F91E6C">
        <w:rPr>
          <w:sz w:val="22"/>
          <w:szCs w:val="22"/>
          <w:lang w:val="en-GB"/>
        </w:rPr>
        <w:t>tex</w:t>
      </w:r>
      <w:proofErr w:type="spellEnd"/>
      <w:r w:rsidRPr="00F91E6C">
        <w:rPr>
          <w:sz w:val="22"/>
          <w:szCs w:val="22"/>
          <w:lang w:val="en-GB"/>
        </w:rPr>
        <w:t xml:space="preserve"> form.</w:t>
      </w:r>
    </w:p>
    <w:p w14:paraId="7A33CE54" w14:textId="77777777" w:rsidR="00633FD8" w:rsidRPr="00F91E6C" w:rsidRDefault="00633FD8" w:rsidP="00F91E6C"/>
    <w:sectPr w:rsidR="00633FD8" w:rsidRPr="00F91E6C" w:rsidSect="00633FD8">
      <w:headerReference w:type="default" r:id="rId7"/>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9C58" w14:textId="77777777" w:rsidR="001E39F8" w:rsidRDefault="001E39F8" w:rsidP="00633FD8">
      <w:r>
        <w:separator/>
      </w:r>
    </w:p>
  </w:endnote>
  <w:endnote w:type="continuationSeparator" w:id="0">
    <w:p w14:paraId="6A34A237" w14:textId="77777777" w:rsidR="001E39F8" w:rsidRDefault="001E39F8"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3C6B" w14:textId="77777777" w:rsidR="001E39F8" w:rsidRDefault="001E39F8" w:rsidP="00633FD8">
      <w:r>
        <w:separator/>
      </w:r>
    </w:p>
  </w:footnote>
  <w:footnote w:type="continuationSeparator" w:id="0">
    <w:p w14:paraId="22964670" w14:textId="77777777" w:rsidR="001E39F8" w:rsidRDefault="001E39F8" w:rsidP="006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6394" w14:textId="77777777" w:rsidR="00633FD8" w:rsidRDefault="00633FD8">
    <w:pPr>
      <w:pStyle w:val="Koptekst"/>
    </w:pPr>
    <w:r>
      <w:rPr>
        <w:noProof/>
      </w:rPr>
      <w:drawing>
        <wp:anchor distT="0" distB="0" distL="114300" distR="114300" simplePos="0" relativeHeight="251658240" behindDoc="1" locked="0" layoutInCell="1" allowOverlap="1" wp14:anchorId="324D8675" wp14:editId="632BFBF6">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5D7"/>
    <w:multiLevelType w:val="hybridMultilevel"/>
    <w:tmpl w:val="2A2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3E0"/>
    <w:multiLevelType w:val="hybridMultilevel"/>
    <w:tmpl w:val="1F185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0FF1BFD"/>
    <w:multiLevelType w:val="hybridMultilevel"/>
    <w:tmpl w:val="F7B6AB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5B36F73"/>
    <w:multiLevelType w:val="hybridMultilevel"/>
    <w:tmpl w:val="C6EE41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C6A0845"/>
    <w:multiLevelType w:val="hybridMultilevel"/>
    <w:tmpl w:val="E53837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E791BF2"/>
    <w:multiLevelType w:val="hybridMultilevel"/>
    <w:tmpl w:val="ACE6A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FFC14E8"/>
    <w:multiLevelType w:val="hybridMultilevel"/>
    <w:tmpl w:val="87D45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1E3525D"/>
    <w:multiLevelType w:val="hybridMultilevel"/>
    <w:tmpl w:val="78CE0E7A"/>
    <w:lvl w:ilvl="0" w:tplc="B430291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10A74"/>
    <w:multiLevelType w:val="hybridMultilevel"/>
    <w:tmpl w:val="71C873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C7A1796"/>
    <w:multiLevelType w:val="hybridMultilevel"/>
    <w:tmpl w:val="2C6206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A361FB3"/>
    <w:multiLevelType w:val="hybridMultilevel"/>
    <w:tmpl w:val="4A38DA12"/>
    <w:lvl w:ilvl="0" w:tplc="CC707C7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5B7D0227"/>
    <w:multiLevelType w:val="hybridMultilevel"/>
    <w:tmpl w:val="7AD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845426"/>
    <w:multiLevelType w:val="hybridMultilevel"/>
    <w:tmpl w:val="0C8A7514"/>
    <w:lvl w:ilvl="0" w:tplc="04050001">
      <w:start w:val="1"/>
      <w:numFmt w:val="bullet"/>
      <w:lvlText w:val=""/>
      <w:lvlJc w:val="left"/>
      <w:pPr>
        <w:ind w:left="766" w:hanging="360"/>
      </w:pPr>
      <w:rPr>
        <w:rFonts w:ascii="Symbol" w:hAnsi="Symbol"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start w:val="1"/>
      <w:numFmt w:val="bullet"/>
      <w:lvlText w:val=""/>
      <w:lvlJc w:val="left"/>
      <w:pPr>
        <w:ind w:left="2926" w:hanging="360"/>
      </w:pPr>
      <w:rPr>
        <w:rFonts w:ascii="Symbol" w:hAnsi="Symbol" w:hint="default"/>
      </w:rPr>
    </w:lvl>
    <w:lvl w:ilvl="4" w:tplc="04050003">
      <w:start w:val="1"/>
      <w:numFmt w:val="bullet"/>
      <w:lvlText w:val="o"/>
      <w:lvlJc w:val="left"/>
      <w:pPr>
        <w:ind w:left="3646" w:hanging="360"/>
      </w:pPr>
      <w:rPr>
        <w:rFonts w:ascii="Courier New" w:hAnsi="Courier New" w:cs="Courier New" w:hint="default"/>
      </w:rPr>
    </w:lvl>
    <w:lvl w:ilvl="5" w:tplc="04050005">
      <w:start w:val="1"/>
      <w:numFmt w:val="bullet"/>
      <w:lvlText w:val=""/>
      <w:lvlJc w:val="left"/>
      <w:pPr>
        <w:ind w:left="4366" w:hanging="360"/>
      </w:pPr>
      <w:rPr>
        <w:rFonts w:ascii="Wingdings" w:hAnsi="Wingdings" w:hint="default"/>
      </w:rPr>
    </w:lvl>
    <w:lvl w:ilvl="6" w:tplc="04050001">
      <w:start w:val="1"/>
      <w:numFmt w:val="bullet"/>
      <w:lvlText w:val=""/>
      <w:lvlJc w:val="left"/>
      <w:pPr>
        <w:ind w:left="5086" w:hanging="360"/>
      </w:pPr>
      <w:rPr>
        <w:rFonts w:ascii="Symbol" w:hAnsi="Symbol" w:hint="default"/>
      </w:rPr>
    </w:lvl>
    <w:lvl w:ilvl="7" w:tplc="04050003">
      <w:start w:val="1"/>
      <w:numFmt w:val="bullet"/>
      <w:lvlText w:val="o"/>
      <w:lvlJc w:val="left"/>
      <w:pPr>
        <w:ind w:left="5806" w:hanging="360"/>
      </w:pPr>
      <w:rPr>
        <w:rFonts w:ascii="Courier New" w:hAnsi="Courier New" w:cs="Courier New" w:hint="default"/>
      </w:rPr>
    </w:lvl>
    <w:lvl w:ilvl="8" w:tplc="04050005">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4"/>
  </w:num>
  <w:num w:numId="10">
    <w:abstractNumId w:val="13"/>
  </w:num>
  <w:num w:numId="11">
    <w:abstractNumId w:val="12"/>
  </w:num>
  <w:num w:numId="12">
    <w:abstractNumId w:val="0"/>
  </w:num>
  <w:num w:numId="13">
    <w:abstractNumId w:val="8"/>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16186E"/>
    <w:rsid w:val="001B2C06"/>
    <w:rsid w:val="001E39F8"/>
    <w:rsid w:val="002A017C"/>
    <w:rsid w:val="002A7433"/>
    <w:rsid w:val="003B4B13"/>
    <w:rsid w:val="0062575A"/>
    <w:rsid w:val="00633FD8"/>
    <w:rsid w:val="007238EE"/>
    <w:rsid w:val="00B51F0B"/>
    <w:rsid w:val="00C81570"/>
    <w:rsid w:val="00D47039"/>
    <w:rsid w:val="00DE1F96"/>
    <w:rsid w:val="00E4443B"/>
    <w:rsid w:val="00F20386"/>
    <w:rsid w:val="00F70F49"/>
    <w:rsid w:val="00F91E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D7B4"/>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C81570"/>
    <w:pPr>
      <w:keepNext/>
      <w:keepLines/>
      <w:spacing w:before="40" w:line="256" w:lineRule="auto"/>
      <w:outlineLvl w:val="3"/>
    </w:pPr>
    <w:rPr>
      <w:rFonts w:asciiTheme="majorHAnsi" w:eastAsiaTheme="majorEastAsia" w:hAnsiTheme="majorHAnsi" w:cstheme="majorBidi"/>
      <w:i/>
      <w:iCs/>
      <w:color w:val="2F5496" w:themeColor="accent1" w:themeShade="BF"/>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D8"/>
    <w:pPr>
      <w:tabs>
        <w:tab w:val="center" w:pos="4536"/>
        <w:tab w:val="right" w:pos="9072"/>
      </w:tabs>
    </w:pPr>
  </w:style>
  <w:style w:type="character" w:customStyle="1" w:styleId="KoptekstChar">
    <w:name w:val="Koptekst Char"/>
    <w:basedOn w:val="Standaardalinea-lettertype"/>
    <w:link w:val="Koptekst"/>
    <w:uiPriority w:val="99"/>
    <w:rsid w:val="00633FD8"/>
  </w:style>
  <w:style w:type="paragraph" w:styleId="Voettekst">
    <w:name w:val="footer"/>
    <w:basedOn w:val="Standaard"/>
    <w:link w:val="VoettekstChar"/>
    <w:uiPriority w:val="99"/>
    <w:unhideWhenUsed/>
    <w:rsid w:val="00633FD8"/>
    <w:pPr>
      <w:tabs>
        <w:tab w:val="center" w:pos="4536"/>
        <w:tab w:val="right" w:pos="9072"/>
      </w:tabs>
    </w:pPr>
  </w:style>
  <w:style w:type="character" w:customStyle="1" w:styleId="VoettekstChar">
    <w:name w:val="Voettekst Char"/>
    <w:basedOn w:val="Standaardalinea-lettertype"/>
    <w:link w:val="Voettekst"/>
    <w:uiPriority w:val="99"/>
    <w:rsid w:val="00633FD8"/>
  </w:style>
  <w:style w:type="paragraph" w:styleId="Titel">
    <w:name w:val="Title"/>
    <w:basedOn w:val="Standaard"/>
    <w:next w:val="Standaard"/>
    <w:link w:val="Titel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3FD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33FD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633FD8"/>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33FD8"/>
    <w:rPr>
      <w:rFonts w:eastAsiaTheme="minorEastAsia"/>
      <w:color w:val="5A5A5A" w:themeColor="text1" w:themeTint="A5"/>
      <w:spacing w:val="15"/>
      <w:sz w:val="22"/>
      <w:szCs w:val="22"/>
    </w:rPr>
  </w:style>
  <w:style w:type="character" w:styleId="Zwaar">
    <w:name w:val="Strong"/>
    <w:basedOn w:val="Standaardalinea-lettertype"/>
    <w:uiPriority w:val="22"/>
    <w:qFormat/>
    <w:rsid w:val="00633FD8"/>
    <w:rPr>
      <w:b/>
      <w:bCs/>
    </w:rPr>
  </w:style>
  <w:style w:type="paragraph" w:customStyle="1" w:styleId="BasicParagraph">
    <w:name w:val="[Basic Paragraph]"/>
    <w:basedOn w:val="Standaard"/>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Kop4Char">
    <w:name w:val="Kop 4 Char"/>
    <w:basedOn w:val="Standaardalinea-lettertype"/>
    <w:link w:val="Kop4"/>
    <w:uiPriority w:val="9"/>
    <w:semiHidden/>
    <w:rsid w:val="00C81570"/>
    <w:rPr>
      <w:rFonts w:asciiTheme="majorHAnsi" w:eastAsiaTheme="majorEastAsia" w:hAnsiTheme="majorHAnsi" w:cstheme="majorBidi"/>
      <w:i/>
      <w:iCs/>
      <w:color w:val="2F5496" w:themeColor="accent1" w:themeShade="BF"/>
      <w:sz w:val="22"/>
      <w:szCs w:val="22"/>
      <w:lang w:val="nl-NL"/>
    </w:rPr>
  </w:style>
  <w:style w:type="character" w:styleId="Hyperlink">
    <w:name w:val="Hyperlink"/>
    <w:uiPriority w:val="99"/>
    <w:semiHidden/>
    <w:unhideWhenUsed/>
    <w:rsid w:val="00C81570"/>
    <w:rPr>
      <w:color w:val="0000FF"/>
      <w:u w:val="single"/>
    </w:rPr>
  </w:style>
  <w:style w:type="paragraph" w:styleId="Normaalweb">
    <w:name w:val="Normal (Web)"/>
    <w:basedOn w:val="Standaard"/>
    <w:uiPriority w:val="99"/>
    <w:semiHidden/>
    <w:unhideWhenUsed/>
    <w:rsid w:val="00C81570"/>
    <w:pPr>
      <w:spacing w:before="100" w:beforeAutospacing="1" w:after="100" w:afterAutospacing="1"/>
    </w:pPr>
    <w:rPr>
      <w:rFonts w:ascii="Times New Roman" w:eastAsia="Times New Roman" w:hAnsi="Times New Roman" w:cs="Times New Roman"/>
      <w:lang w:val="en-GB"/>
    </w:rPr>
  </w:style>
  <w:style w:type="paragraph" w:styleId="Lijstalinea">
    <w:name w:val="List Paragraph"/>
    <w:basedOn w:val="Standaard"/>
    <w:uiPriority w:val="34"/>
    <w:qFormat/>
    <w:rsid w:val="00C81570"/>
    <w:pPr>
      <w:ind w:left="720"/>
      <w:contextualSpacing/>
    </w:pPr>
    <w:rPr>
      <w:rFonts w:ascii="Times New Roman" w:eastAsia="Times New Roman" w:hAnsi="Times New Roman" w:cs="Times New Roman"/>
      <w:lang w:val="en-US"/>
    </w:rPr>
  </w:style>
  <w:style w:type="paragraph" w:customStyle="1" w:styleId="PreformattedText">
    <w:name w:val="Preformatted Text"/>
    <w:basedOn w:val="Standaard"/>
    <w:uiPriority w:val="99"/>
    <w:rsid w:val="00C81570"/>
    <w:pPr>
      <w:widowControl w:val="0"/>
      <w:suppressAutoHyphens/>
      <w:autoSpaceDN w:val="0"/>
    </w:pPr>
    <w:rPr>
      <w:rFonts w:ascii="Liberation Mono" w:eastAsia="NSimSun" w:hAnsi="Liberation Mono" w:cs="Liberation Mono"/>
      <w:kern w:val="3"/>
      <w:sz w:val="20"/>
      <w:szCs w:val="20"/>
      <w:lang w:val="cs-CZ" w:eastAsia="zh-CN" w:bidi="hi-IN"/>
    </w:rPr>
  </w:style>
  <w:style w:type="character" w:customStyle="1" w:styleId="longtext1">
    <w:name w:val="long_text1"/>
    <w:basedOn w:val="Standaardalinea-lettertype"/>
    <w:rsid w:val="00C81570"/>
    <w:rPr>
      <w:sz w:val="11"/>
      <w:szCs w:val="11"/>
    </w:rPr>
  </w:style>
  <w:style w:type="character" w:styleId="Nadruk">
    <w:name w:val="Emphasis"/>
    <w:basedOn w:val="Standaardalinea-lettertype"/>
    <w:uiPriority w:val="20"/>
    <w:qFormat/>
    <w:rsid w:val="00C81570"/>
    <w:rPr>
      <w:i/>
      <w:iCs/>
    </w:rPr>
  </w:style>
  <w:style w:type="table" w:styleId="Tabelraster">
    <w:name w:val="Table Grid"/>
    <w:basedOn w:val="Standaardtabel"/>
    <w:uiPriority w:val="39"/>
    <w:rsid w:val="00F70F49"/>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3780">
      <w:bodyDiv w:val="1"/>
      <w:marLeft w:val="0"/>
      <w:marRight w:val="0"/>
      <w:marTop w:val="0"/>
      <w:marBottom w:val="0"/>
      <w:divBdr>
        <w:top w:val="none" w:sz="0" w:space="0" w:color="auto"/>
        <w:left w:val="none" w:sz="0" w:space="0" w:color="auto"/>
        <w:bottom w:val="none" w:sz="0" w:space="0" w:color="auto"/>
        <w:right w:val="none" w:sz="0" w:space="0" w:color="auto"/>
      </w:divBdr>
    </w:div>
    <w:div w:id="11565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André Heck</cp:lastModifiedBy>
  <cp:revision>3</cp:revision>
  <cp:lastPrinted>2019-01-22T09:11:00Z</cp:lastPrinted>
  <dcterms:created xsi:type="dcterms:W3CDTF">2021-06-21T19:22:00Z</dcterms:created>
  <dcterms:modified xsi:type="dcterms:W3CDTF">2021-06-21T21:01:00Z</dcterms:modified>
</cp:coreProperties>
</file>