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03170" w14:textId="77777777" w:rsidR="00F70F49" w:rsidRDefault="00F70F49" w:rsidP="00F70F49">
      <w:pPr>
        <w:pStyle w:val="Titel"/>
        <w:rPr>
          <w:lang w:val="en-GB"/>
        </w:rPr>
      </w:pPr>
      <w:r>
        <w:rPr>
          <w:lang w:val="en-GB"/>
        </w:rPr>
        <w:t>Monotonicity of a function in Calculus</w:t>
      </w:r>
    </w:p>
    <w:p w14:paraId="2D6550F5" w14:textId="77777777" w:rsidR="00F70F49" w:rsidRPr="00452756" w:rsidRDefault="00F70F49" w:rsidP="00F70F49">
      <w:pPr>
        <w:pStyle w:val="Ondertitel"/>
        <w:rPr>
          <w:lang w:val="en-GB"/>
        </w:rPr>
      </w:pPr>
      <w:proofErr w:type="spellStart"/>
      <w:r>
        <w:rPr>
          <w:lang w:val="en-GB"/>
        </w:rPr>
        <w:t>Lukáš</w:t>
      </w:r>
      <w:proofErr w:type="spellEnd"/>
      <w:r>
        <w:rPr>
          <w:lang w:val="en-GB"/>
        </w:rPr>
        <w:t xml:space="preserve"> </w:t>
      </w:r>
      <w:proofErr w:type="spellStart"/>
      <w:r>
        <w:rPr>
          <w:lang w:val="en-GB"/>
        </w:rPr>
        <w:t>Másilko</w:t>
      </w:r>
      <w:proofErr w:type="spellEnd"/>
      <w:r>
        <w:rPr>
          <w:lang w:val="en-GB"/>
        </w:rPr>
        <w:t xml:space="preserve"> &amp; </w:t>
      </w:r>
      <w:proofErr w:type="spellStart"/>
      <w:r>
        <w:rPr>
          <w:lang w:val="en-GB"/>
        </w:rPr>
        <w:t>Lenka</w:t>
      </w:r>
      <w:proofErr w:type="spellEnd"/>
      <w:r>
        <w:rPr>
          <w:lang w:val="en-GB"/>
        </w:rPr>
        <w:t xml:space="preserve"> </w:t>
      </w:r>
      <w:proofErr w:type="spellStart"/>
      <w:r>
        <w:rPr>
          <w:lang w:val="en-GB"/>
        </w:rPr>
        <w:t>Pavlíčková</w:t>
      </w:r>
      <w:proofErr w:type="spellEnd"/>
      <w:r>
        <w:rPr>
          <w:lang w:val="en-GB"/>
        </w:rPr>
        <w:t>; Masaryk University</w:t>
      </w:r>
    </w:p>
    <w:p w14:paraId="22DF947B" w14:textId="77777777" w:rsidR="00F70F49" w:rsidRPr="00425C43" w:rsidRDefault="00F70F49" w:rsidP="00F70F49">
      <w:pPr>
        <w:pStyle w:val="Kop1"/>
        <w:rPr>
          <w:lang w:val="en-GB"/>
        </w:rPr>
      </w:pPr>
      <w:r>
        <w:rPr>
          <w:lang w:val="en-GB"/>
        </w:rPr>
        <w:t xml:space="preserve">A. </w:t>
      </w:r>
      <w:r w:rsidRPr="00425C43">
        <w:rPr>
          <w:lang w:val="en-GB"/>
        </w:rPr>
        <w:t>Information for lecturers</w:t>
      </w:r>
    </w:p>
    <w:p w14:paraId="7650057A" w14:textId="77777777" w:rsidR="00F70F49" w:rsidRDefault="00F70F49" w:rsidP="00F70F49">
      <w:pPr>
        <w:pStyle w:val="Kop2"/>
        <w:rPr>
          <w:lang w:val="en-GB"/>
        </w:rPr>
      </w:pPr>
      <w:r>
        <w:rPr>
          <w:lang w:val="en-GB"/>
        </w:rPr>
        <w:t>Unit description</w:t>
      </w:r>
    </w:p>
    <w:p w14:paraId="76EF0E81" w14:textId="77777777" w:rsidR="00F70F49" w:rsidRPr="00952C9D" w:rsidRDefault="00F70F49" w:rsidP="00F70F49">
      <w:pPr>
        <w:pStyle w:val="Lijstalinea"/>
        <w:numPr>
          <w:ilvl w:val="0"/>
          <w:numId w:val="10"/>
        </w:numPr>
      </w:pPr>
      <w:r w:rsidRPr="007723D0">
        <w:rPr>
          <w:b/>
        </w:rPr>
        <w:t>Short description of the unit:</w:t>
      </w:r>
      <w:r>
        <w:t xml:space="preserve"> students are invited to proceed several activities that should help them to understand the relationship between the first derivative and monotonicity. Particular tasks are described on the work sheet and students can work in groups or individually. It is up to students whether they decide to fill in the digital version of the worksheet or they wish to receive a hard copy to work with </w:t>
      </w:r>
    </w:p>
    <w:p w14:paraId="4C0C6E5D" w14:textId="77777777" w:rsidR="00F70F49" w:rsidRDefault="00F70F49" w:rsidP="00F70F49">
      <w:pPr>
        <w:pStyle w:val="Lijstalinea"/>
        <w:numPr>
          <w:ilvl w:val="0"/>
          <w:numId w:val="10"/>
        </w:numPr>
      </w:pPr>
      <w:r w:rsidRPr="005678F9">
        <w:rPr>
          <w:b/>
          <w:lang w:val="en-GB"/>
        </w:rPr>
        <w:t>Expected prior knowledge of students:</w:t>
      </w:r>
      <w:r w:rsidRPr="00AE0C33">
        <w:rPr>
          <w:lang w:val="en-GB"/>
        </w:rPr>
        <w:t xml:space="preserve"> </w:t>
      </w:r>
      <w:r>
        <w:t>e</w:t>
      </w:r>
      <w:r w:rsidRPr="00AE0C33">
        <w:t>lementary real functions of one variable</w:t>
      </w:r>
      <w:r>
        <w:t xml:space="preserve"> and its properties, ability to compute a derivative of a given real function, tangent line and its slope (understanding the relationship between the slope of the tangent line and the function derivative at the given point); practical experience with </w:t>
      </w:r>
      <w:proofErr w:type="spellStart"/>
      <w:r w:rsidRPr="005678F9">
        <w:t>Geogebra</w:t>
      </w:r>
      <w:proofErr w:type="spellEnd"/>
      <w:r w:rsidRPr="005678F9">
        <w:t xml:space="preserve"> or any other application for plotting graphs</w:t>
      </w:r>
      <w:r>
        <w:t xml:space="preserve"> is helpful, but not necessary</w:t>
      </w:r>
    </w:p>
    <w:p w14:paraId="13F2B73C" w14:textId="77777777" w:rsidR="00F70F49" w:rsidRPr="00DA30AB" w:rsidRDefault="00F70F49" w:rsidP="00F70F49">
      <w:pPr>
        <w:pStyle w:val="Lijstalinea"/>
        <w:numPr>
          <w:ilvl w:val="0"/>
          <w:numId w:val="10"/>
        </w:numPr>
        <w:rPr>
          <w:b/>
        </w:rPr>
      </w:pPr>
      <w:r w:rsidRPr="00DA30AB">
        <w:rPr>
          <w:b/>
          <w:lang w:val="en-GB"/>
        </w:rPr>
        <w:t>The course and context in which it has been used in HE practice</w:t>
      </w:r>
      <w:r>
        <w:rPr>
          <w:lang w:val="en-GB"/>
        </w:rPr>
        <w:t xml:space="preserve">: the unit was used during the seminar to the course Mathematical Analysis 1 and served as the first example to demonstrate application of the real function's first derivative; students were supposed to know the definition of the first derivative, its geometrical interpretation and to compute the derivative of any real function of one variable (general or at the given point); </w:t>
      </w:r>
    </w:p>
    <w:p w14:paraId="616C3D48" w14:textId="30102C90" w:rsidR="00F70F49" w:rsidRPr="00F70F49" w:rsidRDefault="00F70F49" w:rsidP="00F70F49">
      <w:pPr>
        <w:pStyle w:val="Lijstalinea"/>
        <w:numPr>
          <w:ilvl w:val="0"/>
          <w:numId w:val="10"/>
        </w:numPr>
      </w:pPr>
      <w:r w:rsidRPr="00E249DB">
        <w:rPr>
          <w:b/>
        </w:rPr>
        <w:t>Estimated duration:</w:t>
      </w:r>
      <w:r>
        <w:t xml:space="preserve"> </w:t>
      </w:r>
      <w:r w:rsidRPr="00590DFC">
        <w:rPr>
          <w:lang w:val="en-GB"/>
        </w:rPr>
        <w:t xml:space="preserve">20-30 minutes depending how much time one wants to give students for </w:t>
      </w:r>
      <w:r>
        <w:rPr>
          <w:lang w:val="en-GB"/>
        </w:rPr>
        <w:t xml:space="preserve">the final discussion and if participants are experienced users of </w:t>
      </w:r>
      <w:proofErr w:type="spellStart"/>
      <w:r>
        <w:rPr>
          <w:lang w:val="en-GB"/>
        </w:rPr>
        <w:t>Geogebra</w:t>
      </w:r>
      <w:proofErr w:type="spellEnd"/>
      <w:r>
        <w:rPr>
          <w:lang w:val="en-GB"/>
        </w:rPr>
        <w:t xml:space="preserve"> or they need some time to orientate themselves in the interface of the tool</w:t>
      </w:r>
    </w:p>
    <w:p w14:paraId="778A4B0E" w14:textId="77777777" w:rsidR="00F70F49" w:rsidRPr="00DA30AB" w:rsidRDefault="00F70F49" w:rsidP="00F70F49"/>
    <w:p w14:paraId="1077CDBF" w14:textId="77777777" w:rsidR="00F70F49" w:rsidRDefault="00F70F49" w:rsidP="00F70F49">
      <w:pPr>
        <w:pStyle w:val="Kop2"/>
        <w:rPr>
          <w:lang w:val="en-US"/>
        </w:rPr>
      </w:pPr>
      <w:r>
        <w:rPr>
          <w:lang w:val="en-US"/>
        </w:rPr>
        <w:t>Learning objectives</w:t>
      </w:r>
    </w:p>
    <w:p w14:paraId="5F1CE304" w14:textId="77777777" w:rsidR="00F70F49" w:rsidRDefault="00F70F49" w:rsidP="00F70F49">
      <w:pPr>
        <w:spacing w:after="200"/>
        <w:rPr>
          <w:lang w:val="en-US"/>
        </w:rPr>
      </w:pPr>
      <w:r>
        <w:rPr>
          <w:lang w:val="en-US"/>
        </w:rPr>
        <w:t>Performing activities of the unit enables students to</w:t>
      </w:r>
    </w:p>
    <w:p w14:paraId="723DE6FE" w14:textId="77777777" w:rsidR="00F70F49" w:rsidRDefault="00F70F49" w:rsidP="00F70F49">
      <w:pPr>
        <w:pStyle w:val="Lijstalinea"/>
        <w:numPr>
          <w:ilvl w:val="0"/>
          <w:numId w:val="12"/>
        </w:numPr>
        <w:spacing w:after="200" w:line="259" w:lineRule="auto"/>
      </w:pPr>
      <w:r>
        <w:t>recall the knowledge and skills they have received before and use it during performing activities described on the work sheet;</w:t>
      </w:r>
    </w:p>
    <w:p w14:paraId="4BD3969C" w14:textId="77777777" w:rsidR="00F70F49" w:rsidRDefault="00F70F49" w:rsidP="00F70F49">
      <w:pPr>
        <w:pStyle w:val="Lijstalinea"/>
        <w:numPr>
          <w:ilvl w:val="0"/>
          <w:numId w:val="12"/>
        </w:numPr>
        <w:spacing w:after="200" w:line="259" w:lineRule="auto"/>
      </w:pPr>
      <w:r>
        <w:t xml:space="preserve">make observations, formulate findings and justify them in a smaller group or during the whole class discussion to identify </w:t>
      </w:r>
      <w:r w:rsidRPr="00A174E1">
        <w:t>the relationship between the first derivative and monotonicity including local extrema</w:t>
      </w:r>
      <w:r>
        <w:t>;</w:t>
      </w:r>
    </w:p>
    <w:p w14:paraId="0F45ADB9" w14:textId="77777777" w:rsidR="00F70F49" w:rsidRPr="00AC05C5" w:rsidRDefault="00F70F49" w:rsidP="00F70F49">
      <w:pPr>
        <w:pStyle w:val="Lijstalinea"/>
        <w:numPr>
          <w:ilvl w:val="0"/>
          <w:numId w:val="12"/>
        </w:numPr>
        <w:spacing w:after="200" w:line="259" w:lineRule="auto"/>
      </w:pPr>
      <w:r>
        <w:t xml:space="preserve">get to know/remind the main features of </w:t>
      </w:r>
      <w:proofErr w:type="spellStart"/>
      <w:r w:rsidRPr="00A174E1">
        <w:t>Geogebra</w:t>
      </w:r>
      <w:proofErr w:type="spellEnd"/>
      <w:r>
        <w:t>, the tool</w:t>
      </w:r>
      <w:r w:rsidRPr="00A174E1">
        <w:t xml:space="preserve"> to plot the graph of the function and </w:t>
      </w:r>
      <w:r>
        <w:t>interpret the visualized data (t</w:t>
      </w:r>
      <w:r w:rsidRPr="00A174E1">
        <w:t>his activity could be a starting</w:t>
      </w:r>
      <w:r>
        <w:t xml:space="preserve"> point to get to know the tool).</w:t>
      </w:r>
    </w:p>
    <w:p w14:paraId="7F265DE2" w14:textId="77777777" w:rsidR="00F70F49" w:rsidRDefault="00F70F49" w:rsidP="00F70F49">
      <w:pPr>
        <w:pStyle w:val="Kop2"/>
        <w:rPr>
          <w:rStyle w:val="longtext1"/>
          <w:sz w:val="26"/>
          <w:szCs w:val="26"/>
          <w:lang w:val="en-GB"/>
        </w:rPr>
      </w:pPr>
      <w:r w:rsidRPr="00590DFC">
        <w:rPr>
          <w:rStyle w:val="longtext1"/>
          <w:sz w:val="26"/>
          <w:szCs w:val="26"/>
          <w:lang w:val="en-GB"/>
        </w:rPr>
        <w:t xml:space="preserve">IBME </w:t>
      </w:r>
      <w:r>
        <w:rPr>
          <w:rStyle w:val="longtext1"/>
          <w:sz w:val="26"/>
          <w:szCs w:val="26"/>
          <w:lang w:val="en-GB"/>
        </w:rPr>
        <w:t>c</w:t>
      </w:r>
      <w:r w:rsidRPr="00590DFC">
        <w:rPr>
          <w:rStyle w:val="longtext1"/>
          <w:sz w:val="26"/>
          <w:szCs w:val="26"/>
          <w:lang w:val="en-GB"/>
        </w:rPr>
        <w:t>haracter</w:t>
      </w:r>
    </w:p>
    <w:p w14:paraId="7DEC9278" w14:textId="77777777" w:rsidR="00F70F49" w:rsidRPr="00896550" w:rsidRDefault="00F70F49" w:rsidP="00F70F49">
      <w:pPr>
        <w:rPr>
          <w:lang w:val="en-US"/>
        </w:rPr>
      </w:pPr>
      <w:r>
        <w:rPr>
          <w:lang w:val="en-GB"/>
        </w:rPr>
        <w:t xml:space="preserve">Students </w:t>
      </w:r>
      <w:r>
        <w:rPr>
          <w:lang w:val="en-US"/>
        </w:rPr>
        <w:t xml:space="preserve">execute particular tasks and formulate findings and conclusions. The activity could be characterized as structured inquiry. By questions and tasks given on the work sheet, they should realize the main features of the relationship between monotonicity and first derivative of the function. The final question is open and should provoke students to discuss their findings without any limitation. The teacher should only moderate the discussion and give the final summary of all the findings which seem relevant to the topic. </w:t>
      </w:r>
    </w:p>
    <w:p w14:paraId="77BC1108" w14:textId="77777777" w:rsidR="00F70F49" w:rsidRPr="00AC05C5" w:rsidRDefault="00F70F49" w:rsidP="00F70F49">
      <w:pPr>
        <w:pStyle w:val="Kop2"/>
        <w:rPr>
          <w:lang w:val="en-GB"/>
        </w:rPr>
      </w:pPr>
      <w:r>
        <w:rPr>
          <w:lang w:val="en-GB"/>
        </w:rPr>
        <w:lastRenderedPageBreak/>
        <w:t>Mathematical content</w:t>
      </w:r>
    </w:p>
    <w:p w14:paraId="04E66176" w14:textId="77777777" w:rsidR="00F70F49" w:rsidRDefault="00F70F49" w:rsidP="00F70F49">
      <w:pPr>
        <w:spacing w:after="200"/>
        <w:rPr>
          <w:lang w:val="en-US"/>
        </w:rPr>
      </w:pPr>
      <w:r>
        <w:rPr>
          <w:lang w:val="en-US"/>
        </w:rPr>
        <w:t xml:space="preserve">The unit is meant as an activity to introduce students with the method to search for the intervals of monotonicity and points of local extrema. When working with work sheets and </w:t>
      </w:r>
      <w:proofErr w:type="spellStart"/>
      <w:r>
        <w:rPr>
          <w:lang w:val="en-US"/>
        </w:rPr>
        <w:t>Geogebra</w:t>
      </w:r>
      <w:proofErr w:type="spellEnd"/>
      <w:r>
        <w:rPr>
          <w:lang w:val="en-US"/>
        </w:rPr>
        <w:t xml:space="preserve"> students execute particular tasks or use the knowledge they are supposed to be familiar with:</w:t>
      </w:r>
    </w:p>
    <w:p w14:paraId="1535A198" w14:textId="77777777" w:rsidR="00F70F49" w:rsidRDefault="00F70F49" w:rsidP="00F70F49">
      <w:pPr>
        <w:pStyle w:val="Lijstalinea"/>
        <w:numPr>
          <w:ilvl w:val="0"/>
          <w:numId w:val="11"/>
        </w:numPr>
        <w:spacing w:after="200" w:line="259" w:lineRule="auto"/>
      </w:pPr>
      <w:r>
        <w:t>know the meaning of the function increasing or decreasing at some point (interval);</w:t>
      </w:r>
    </w:p>
    <w:p w14:paraId="458500C3" w14:textId="77777777" w:rsidR="00F70F49" w:rsidRDefault="00F70F49" w:rsidP="00F70F49">
      <w:pPr>
        <w:pStyle w:val="Lijstalinea"/>
        <w:numPr>
          <w:ilvl w:val="0"/>
          <w:numId w:val="11"/>
        </w:numPr>
        <w:spacing w:after="200" w:line="259" w:lineRule="auto"/>
      </w:pPr>
      <w:r>
        <w:t>find the first derivative of the function;</w:t>
      </w:r>
    </w:p>
    <w:p w14:paraId="1A7B09B1" w14:textId="77777777" w:rsidR="00F70F49" w:rsidRDefault="00F70F49" w:rsidP="00F70F49">
      <w:pPr>
        <w:pStyle w:val="Lijstalinea"/>
        <w:numPr>
          <w:ilvl w:val="0"/>
          <w:numId w:val="11"/>
        </w:numPr>
        <w:spacing w:after="200" w:line="259" w:lineRule="auto"/>
      </w:pPr>
      <w:r>
        <w:t>be aware of the relationship between the slope of the tangent line and the first derivative at the given point;</w:t>
      </w:r>
    </w:p>
    <w:p w14:paraId="7D2F7E66" w14:textId="77777777" w:rsidR="00F70F49" w:rsidRDefault="00F70F49" w:rsidP="00F70F49">
      <w:pPr>
        <w:pStyle w:val="Lijstalinea"/>
        <w:numPr>
          <w:ilvl w:val="0"/>
          <w:numId w:val="11"/>
        </w:numPr>
        <w:spacing w:after="200" w:line="259" w:lineRule="auto"/>
      </w:pPr>
      <w:r>
        <w:t>compute the value of the function at given points;</w:t>
      </w:r>
    </w:p>
    <w:p w14:paraId="22110A9D" w14:textId="77777777" w:rsidR="00F70F49" w:rsidRDefault="00F70F49" w:rsidP="00F70F49">
      <w:pPr>
        <w:pStyle w:val="Lijstalinea"/>
        <w:numPr>
          <w:ilvl w:val="0"/>
          <w:numId w:val="11"/>
        </w:numPr>
        <w:spacing w:after="200" w:line="259" w:lineRule="auto"/>
      </w:pPr>
      <w:r>
        <w:t>understand the geometrical interpretation of the function value sign at the given point or interval.</w:t>
      </w:r>
    </w:p>
    <w:p w14:paraId="02D0F0BF" w14:textId="77777777" w:rsidR="00F70F49" w:rsidRPr="00C854B0" w:rsidRDefault="00F70F49" w:rsidP="00F70F49">
      <w:pPr>
        <w:spacing w:after="200"/>
        <w:rPr>
          <w:lang w:val="en-US"/>
        </w:rPr>
      </w:pPr>
      <w:r>
        <w:rPr>
          <w:lang w:val="en-US"/>
        </w:rPr>
        <w:t xml:space="preserve">Previous knowledge of these concepts and skills can help them to understand better and faster the main results of the inquiry. </w:t>
      </w:r>
    </w:p>
    <w:p w14:paraId="24B07C58" w14:textId="08D76D54" w:rsidR="00F70F49" w:rsidRDefault="00F70F49" w:rsidP="00F70F49">
      <w:pPr>
        <w:rPr>
          <w:lang w:val="en-US"/>
        </w:rPr>
      </w:pPr>
      <w:r>
        <w:rPr>
          <w:lang w:val="en-US"/>
        </w:rPr>
        <w:t xml:space="preserve">The function on the worksheet is a polynomial defined for all the real numbers and it is not complicated to determine for which intervals the function is increasing/decreasing and which stationary points are local minima or maxima. Performing the tasks gives students an idea how the method works. But this unit should not stand as the only example how we can investigate the monotonicity of the function. That's why the final question is open and gives students or a teacher possibility to pose difficult questions. This unit needs to be supplied by another examples of functions more complicated, in which students have to think about points for which the function is not defined or the first derivative doesn't exist or the first derivative doesn't change the sign despite the fact it is equal to zero. </w:t>
      </w:r>
    </w:p>
    <w:p w14:paraId="4B89DB6C" w14:textId="77777777" w:rsidR="00F70F49" w:rsidRPr="00AC05C5" w:rsidRDefault="00F70F49" w:rsidP="00F70F49">
      <w:pPr>
        <w:rPr>
          <w:lang w:val="en-GB"/>
        </w:rPr>
      </w:pPr>
    </w:p>
    <w:p w14:paraId="219F1536" w14:textId="77777777" w:rsidR="00F70F49" w:rsidRPr="00AC05C5" w:rsidRDefault="00F70F49" w:rsidP="00F70F49">
      <w:pPr>
        <w:pStyle w:val="Kop2"/>
        <w:rPr>
          <w:lang w:val="en-GB"/>
        </w:rPr>
      </w:pPr>
      <w:r>
        <w:rPr>
          <w:lang w:val="en-GB"/>
        </w:rPr>
        <w:t>Technological pedagogical content knowledge</w:t>
      </w:r>
    </w:p>
    <w:p w14:paraId="6EFD8FE8" w14:textId="77777777" w:rsidR="00F70F49" w:rsidRDefault="00F70F49" w:rsidP="00F70F49">
      <w:pPr>
        <w:spacing w:after="200"/>
        <w:rPr>
          <w:lang w:val="en-US"/>
        </w:rPr>
      </w:pPr>
      <w:r w:rsidRPr="00590DFC">
        <w:rPr>
          <w:lang w:val="en-GB"/>
        </w:rPr>
        <w:t xml:space="preserve">This activity </w:t>
      </w:r>
      <w:r>
        <w:rPr>
          <w:lang w:val="en-GB"/>
        </w:rPr>
        <w:t xml:space="preserve">can give </w:t>
      </w:r>
      <w:r w:rsidRPr="00590DFC">
        <w:rPr>
          <w:lang w:val="en-GB"/>
        </w:rPr>
        <w:t>students first-hand experience</w:t>
      </w:r>
      <w:r>
        <w:rPr>
          <w:lang w:val="en-GB"/>
        </w:rPr>
        <w:t xml:space="preserve"> with </w:t>
      </w:r>
      <w:proofErr w:type="spellStart"/>
      <w:r>
        <w:rPr>
          <w:lang w:val="en-GB"/>
        </w:rPr>
        <w:t>Geogebra</w:t>
      </w:r>
      <w:proofErr w:type="spellEnd"/>
      <w:r>
        <w:rPr>
          <w:lang w:val="en-US"/>
        </w:rPr>
        <w:t xml:space="preserve">. Students can learn to write the function formula on the keyboard (virtual or physical), input more than one formula, use </w:t>
      </w:r>
      <w:proofErr w:type="spellStart"/>
      <w:r>
        <w:rPr>
          <w:lang w:val="en-US"/>
        </w:rPr>
        <w:t>Geogebra</w:t>
      </w:r>
      <w:proofErr w:type="spellEnd"/>
      <w:r>
        <w:rPr>
          <w:lang w:val="en-US"/>
        </w:rPr>
        <w:t xml:space="preserve"> to compute the value of some expression or plot the graph of the function. If students have worked with </w:t>
      </w:r>
      <w:proofErr w:type="spellStart"/>
      <w:r>
        <w:rPr>
          <w:lang w:val="en-US"/>
        </w:rPr>
        <w:t>Geogebra</w:t>
      </w:r>
      <w:proofErr w:type="spellEnd"/>
      <w:r>
        <w:rPr>
          <w:lang w:val="en-US"/>
        </w:rPr>
        <w:t xml:space="preserve"> before, they could focus more on interpretation of visualized data to find answers/solutions to the questions/tasks written on the work sheet.</w:t>
      </w:r>
    </w:p>
    <w:p w14:paraId="1086A893" w14:textId="77777777" w:rsidR="00F70F49" w:rsidRDefault="00F70F49" w:rsidP="00F70F49">
      <w:pPr>
        <w:pStyle w:val="Kop2"/>
        <w:rPr>
          <w:lang w:val="en-US"/>
        </w:rPr>
      </w:pPr>
      <w:r>
        <w:rPr>
          <w:lang w:val="en-US"/>
        </w:rPr>
        <w:t>Learning path</w:t>
      </w:r>
    </w:p>
    <w:p w14:paraId="18FDDB75" w14:textId="77777777" w:rsidR="00F70F49" w:rsidRDefault="00F70F49" w:rsidP="00F70F49">
      <w:pPr>
        <w:rPr>
          <w:lang w:val="en-GB"/>
        </w:rPr>
      </w:pPr>
      <w:r>
        <w:rPr>
          <w:lang w:val="en-US"/>
        </w:rPr>
        <w:t xml:space="preserve">The tasks a) to g) on the work sheet are designed to use the knowledge and skills students should have from the previous classes. These tasks are closed and provoke students to do observations, compare results of the computations and pose questions. </w:t>
      </w:r>
      <w:r>
        <w:rPr>
          <w:lang w:val="en-GB"/>
        </w:rPr>
        <w:t>Below you'll find</w:t>
      </w:r>
      <w:r w:rsidRPr="00590DFC">
        <w:rPr>
          <w:lang w:val="en-GB"/>
        </w:rPr>
        <w:t xml:space="preserve"> student</w:t>
      </w:r>
      <w:r>
        <w:rPr>
          <w:lang w:val="en-GB"/>
        </w:rPr>
        <w:t>s</w:t>
      </w:r>
      <w:r w:rsidRPr="00590DFC">
        <w:rPr>
          <w:lang w:val="en-GB"/>
        </w:rPr>
        <w:t xml:space="preserve"> activities within the </w:t>
      </w:r>
      <w:r>
        <w:rPr>
          <w:lang w:val="en-GB"/>
        </w:rPr>
        <w:t>unit</w:t>
      </w:r>
      <w:r w:rsidRPr="00590DFC">
        <w:rPr>
          <w:lang w:val="en-GB"/>
        </w:rPr>
        <w:t>.</w:t>
      </w:r>
    </w:p>
    <w:p w14:paraId="5DD8D8FD" w14:textId="77777777" w:rsidR="00F70F49" w:rsidRPr="0092387E" w:rsidRDefault="00F70F49" w:rsidP="00F70F49">
      <w:pPr>
        <w:pStyle w:val="Lijstalinea"/>
        <w:numPr>
          <w:ilvl w:val="0"/>
          <w:numId w:val="13"/>
        </w:numPr>
        <w:spacing w:after="160" w:line="259" w:lineRule="auto"/>
        <w:ind w:left="709" w:hanging="349"/>
      </w:pPr>
      <w:r w:rsidRPr="0092387E">
        <w:t xml:space="preserve">Plotting the function in </w:t>
      </w:r>
      <w:proofErr w:type="spellStart"/>
      <w:r w:rsidRPr="0092387E">
        <w:t>Geogebra</w:t>
      </w:r>
      <w:proofErr w:type="spellEnd"/>
      <w:r w:rsidRPr="0092387E">
        <w:t xml:space="preserve"> – preparatory task to visualize the graph, students may use virtual keyboard of the application or physical keyboard of their device to input the function formula</w:t>
      </w:r>
    </w:p>
    <w:p w14:paraId="630958AB" w14:textId="77777777" w:rsidR="00F70F49" w:rsidRPr="0092387E" w:rsidRDefault="00F70F49" w:rsidP="00F70F49">
      <w:pPr>
        <w:pStyle w:val="Lijstalinea"/>
        <w:numPr>
          <w:ilvl w:val="0"/>
          <w:numId w:val="13"/>
        </w:numPr>
        <w:spacing w:after="160" w:line="259" w:lineRule="auto"/>
        <w:ind w:left="709" w:hanging="349"/>
      </w:pPr>
      <w:r w:rsidRPr="0092387E">
        <w:t xml:space="preserve">Specifying intervals of monotonicity from the graph – students use their work sheets and fill in the table with predefined intervals. They trace the function graph visualized in </w:t>
      </w:r>
      <w:proofErr w:type="spellStart"/>
      <w:r w:rsidRPr="0092387E">
        <w:t>Geogebra</w:t>
      </w:r>
      <w:proofErr w:type="spellEnd"/>
      <w:r w:rsidRPr="0092387E">
        <w:t xml:space="preserve"> and determine for each interval whether the curve is increasing or decreasing. They may have ask questions concerning end points. </w:t>
      </w:r>
    </w:p>
    <w:p w14:paraId="789B9480" w14:textId="77777777" w:rsidR="00F70F49" w:rsidRPr="0092387E" w:rsidRDefault="00F70F49" w:rsidP="00F70F49">
      <w:pPr>
        <w:pStyle w:val="Lijstalinea"/>
        <w:numPr>
          <w:ilvl w:val="0"/>
          <w:numId w:val="13"/>
        </w:numPr>
        <w:spacing w:after="160" w:line="259" w:lineRule="auto"/>
        <w:ind w:left="709" w:hanging="349"/>
      </w:pPr>
      <w:r w:rsidRPr="0092387E">
        <w:lastRenderedPageBreak/>
        <w:t xml:space="preserve">Computation of the function first derivative – this activity could be done differently, students can compute the first derivative manually and write the result on the worksheet or they can use the functionality of </w:t>
      </w:r>
      <w:proofErr w:type="spellStart"/>
      <w:r w:rsidRPr="0092387E">
        <w:t>Geogebra</w:t>
      </w:r>
      <w:proofErr w:type="spellEnd"/>
      <w:r w:rsidRPr="0092387E">
        <w:t xml:space="preserve"> and let it compute by this tool. It is up to them. </w:t>
      </w:r>
    </w:p>
    <w:p w14:paraId="039CE06C" w14:textId="77777777" w:rsidR="00F70F49" w:rsidRPr="0092387E" w:rsidRDefault="00F70F49" w:rsidP="00F70F49">
      <w:pPr>
        <w:pStyle w:val="Lijstalinea"/>
        <w:numPr>
          <w:ilvl w:val="0"/>
          <w:numId w:val="13"/>
        </w:numPr>
        <w:spacing w:after="160" w:line="259" w:lineRule="auto"/>
        <w:ind w:left="709" w:hanging="349"/>
      </w:pPr>
      <w:r w:rsidRPr="0092387E">
        <w:t xml:space="preserve">Determining the slope of the </w:t>
      </w:r>
      <w:proofErr w:type="spellStart"/>
      <w:r w:rsidRPr="0092387E">
        <w:t>tanget</w:t>
      </w:r>
      <w:proofErr w:type="spellEnd"/>
      <w:r w:rsidRPr="0092387E">
        <w:t xml:space="preserve"> lines for given points – again, students can choose whether to establish given points to the formula and compute the slopes manually on the paper or let </w:t>
      </w:r>
      <w:proofErr w:type="spellStart"/>
      <w:r w:rsidRPr="0092387E">
        <w:t>Geogebra</w:t>
      </w:r>
      <w:proofErr w:type="spellEnd"/>
      <w:r w:rsidRPr="0092387E">
        <w:t xml:space="preserve"> to compute values instead of them. The table on the worksheet is designed to help students to realize how they can find the slope of the tangent line in given points. </w:t>
      </w:r>
    </w:p>
    <w:p w14:paraId="345A54B2" w14:textId="77777777" w:rsidR="00F70F49" w:rsidRPr="0092387E" w:rsidRDefault="00F70F49" w:rsidP="00F70F49">
      <w:pPr>
        <w:pStyle w:val="Lijstalinea"/>
        <w:numPr>
          <w:ilvl w:val="0"/>
          <w:numId w:val="13"/>
        </w:numPr>
        <w:spacing w:after="160" w:line="259" w:lineRule="auto"/>
        <w:ind w:left="709" w:hanging="349"/>
      </w:pPr>
      <w:r w:rsidRPr="0092387E">
        <w:t xml:space="preserve">Plotting the graph of the function first derivative in </w:t>
      </w:r>
      <w:proofErr w:type="spellStart"/>
      <w:r w:rsidRPr="0092387E">
        <w:t>Geogebra</w:t>
      </w:r>
      <w:proofErr w:type="spellEnd"/>
      <w:r w:rsidRPr="0092387E">
        <w:t xml:space="preserve"> – students create the graph of the first derivative and can </w:t>
      </w:r>
      <w:proofErr w:type="spellStart"/>
      <w:r w:rsidRPr="0092387E">
        <w:t>compate</w:t>
      </w:r>
      <w:proofErr w:type="spellEnd"/>
      <w:r w:rsidRPr="0092387E">
        <w:t xml:space="preserve"> it with the graph of the function.</w:t>
      </w:r>
    </w:p>
    <w:p w14:paraId="086FF2C1" w14:textId="77777777" w:rsidR="00F70F49" w:rsidRPr="0092387E" w:rsidRDefault="00F70F49" w:rsidP="00F70F49">
      <w:pPr>
        <w:pStyle w:val="Lijstalinea"/>
        <w:numPr>
          <w:ilvl w:val="0"/>
          <w:numId w:val="13"/>
        </w:numPr>
        <w:spacing w:after="160" w:line="259" w:lineRule="auto"/>
        <w:ind w:left="709" w:hanging="349"/>
      </w:pPr>
      <w:r w:rsidRPr="0092387E">
        <w:t>Specifying intervals on which the first derivative is positive/negative – students use the graph created during the previous activity, determine intervals where this graph is above/under axis x and summarize recognized information to the table on the work sheet.</w:t>
      </w:r>
    </w:p>
    <w:p w14:paraId="49C09188" w14:textId="77777777" w:rsidR="00F70F49" w:rsidRPr="0092387E" w:rsidRDefault="00F70F49" w:rsidP="00F70F49">
      <w:pPr>
        <w:pStyle w:val="Lijstalinea"/>
        <w:numPr>
          <w:ilvl w:val="0"/>
          <w:numId w:val="13"/>
        </w:numPr>
        <w:spacing w:after="160" w:line="259" w:lineRule="auto"/>
        <w:ind w:left="709" w:hanging="349"/>
      </w:pPr>
      <w:r w:rsidRPr="0092387E">
        <w:t xml:space="preserve">Computation of the first derivative values for given points – all the three points are stationary, so the result should be zero in all the cases. </w:t>
      </w:r>
    </w:p>
    <w:p w14:paraId="7B9BE9D1" w14:textId="77777777" w:rsidR="00F70F49" w:rsidRPr="0092387E" w:rsidRDefault="00F70F49" w:rsidP="00F70F49">
      <w:pPr>
        <w:pStyle w:val="Lijstalinea"/>
        <w:numPr>
          <w:ilvl w:val="0"/>
          <w:numId w:val="13"/>
        </w:numPr>
        <w:spacing w:after="160" w:line="259" w:lineRule="auto"/>
        <w:ind w:left="709" w:hanging="349"/>
      </w:pPr>
      <w:r w:rsidRPr="0092387E">
        <w:t>Making conclusions, posing questions</w:t>
      </w:r>
    </w:p>
    <w:p w14:paraId="2765E7D8" w14:textId="02B3A903" w:rsidR="00F70F49" w:rsidRDefault="00F70F49" w:rsidP="00F70F49">
      <w:pPr>
        <w:rPr>
          <w:rFonts w:eastAsiaTheme="minorEastAsia"/>
          <w:lang w:val="en-US"/>
        </w:rPr>
      </w:pPr>
      <w:r>
        <w:rPr>
          <w:lang w:val="en-US"/>
        </w:rPr>
        <w:t xml:space="preserve">After completion of the unit, the tables of the tasks b) and f) should be filled so they have the same data. This fact should provoke students to think about the relationship between monotonicity and first derivative. They should realize it is connected with the slope of the tangent line and understand why they later on start to solve the equation </w:t>
      </w:r>
      <m:oMath>
        <m:sSup>
          <m:sSupPr>
            <m:ctrlPr>
              <w:rPr>
                <w:rFonts w:ascii="Cambria Math" w:hAnsi="Cambria Math"/>
                <w:i/>
                <w:lang w:val="en-US"/>
              </w:rPr>
            </m:ctrlPr>
          </m:sSupPr>
          <m:e>
            <m:r>
              <w:rPr>
                <w:rFonts w:ascii="Cambria Math" w:hAnsi="Cambria Math"/>
                <w:lang w:val="en-US"/>
              </w:rPr>
              <m:t>f</m:t>
            </m:r>
          </m:e>
          <m:sup>
            <m:r>
              <w:rPr>
                <w:rFonts w:ascii="Cambria Math" w:hAnsi="Cambria Math"/>
                <w:lang w:val="en-US"/>
              </w:rPr>
              <m:t>'</m:t>
            </m:r>
          </m:sup>
        </m:sSup>
        <m:d>
          <m:dPr>
            <m:ctrlPr>
              <w:rPr>
                <w:rFonts w:ascii="Cambria Math" w:hAnsi="Cambria Math"/>
                <w:i/>
                <w:lang w:val="en-US"/>
              </w:rPr>
            </m:ctrlPr>
          </m:dPr>
          <m:e>
            <m:r>
              <w:rPr>
                <w:rFonts w:ascii="Cambria Math" w:hAnsi="Cambria Math"/>
                <w:lang w:val="en-US"/>
              </w:rPr>
              <m:t>x</m:t>
            </m:r>
          </m:e>
        </m:d>
        <m:r>
          <w:rPr>
            <w:rFonts w:ascii="Cambria Math" w:hAnsi="Cambria Math"/>
            <w:lang w:val="en-US"/>
          </w:rPr>
          <m:t>=0</m:t>
        </m:r>
      </m:oMath>
      <w:r>
        <w:rPr>
          <w:rFonts w:eastAsiaTheme="minorEastAsia"/>
          <w:lang w:val="en-US"/>
        </w:rPr>
        <w:t xml:space="preserve">, searching stationary points and investigating intervals of monotonicity. </w:t>
      </w:r>
    </w:p>
    <w:p w14:paraId="41678559" w14:textId="77777777" w:rsidR="00F70F49" w:rsidRPr="009C5464" w:rsidRDefault="00F70F49" w:rsidP="00F70F49">
      <w:pPr>
        <w:rPr>
          <w:lang w:val="en-US"/>
        </w:rPr>
      </w:pPr>
    </w:p>
    <w:p w14:paraId="0B7C191F" w14:textId="77777777" w:rsidR="00F70F49" w:rsidRDefault="00F70F49" w:rsidP="00F70F49">
      <w:pPr>
        <w:pStyle w:val="Kop2"/>
        <w:rPr>
          <w:lang w:val="en-US"/>
        </w:rPr>
      </w:pPr>
      <w:r w:rsidRPr="00896550">
        <w:rPr>
          <w:lang w:val="en-US"/>
        </w:rPr>
        <w:t xml:space="preserve">Lecturers’ experiences in HE classroom practice </w:t>
      </w:r>
    </w:p>
    <w:p w14:paraId="32DC70F6" w14:textId="77777777" w:rsidR="00F70F49" w:rsidRDefault="00F70F49" w:rsidP="00F70F49">
      <w:pPr>
        <w:rPr>
          <w:lang w:val="en-GB"/>
        </w:rPr>
      </w:pPr>
      <w:r w:rsidRPr="00476B84">
        <w:rPr>
          <w:lang w:val="en-GB"/>
        </w:rPr>
        <w:t xml:space="preserve">The worksheet took us 30 minutes at all. Some students worked individually, </w:t>
      </w:r>
      <w:r>
        <w:rPr>
          <w:lang w:val="en-GB"/>
        </w:rPr>
        <w:t>some</w:t>
      </w:r>
      <w:r w:rsidRPr="00476B84">
        <w:rPr>
          <w:lang w:val="en-GB"/>
        </w:rPr>
        <w:t xml:space="preserve"> made groups. </w:t>
      </w:r>
      <w:r>
        <w:rPr>
          <w:lang w:val="en-GB"/>
        </w:rPr>
        <w:t xml:space="preserve">All the seminars were held in the room not equipped by computers so we </w:t>
      </w:r>
      <w:r>
        <w:t>inform students beforehand they are supposed to use their laptops/tablets/smartphones. Some of them have difficulties to use Geogebra as it was their first experience with the tool. The mainly struggle to input the data or to display parts of canvas especially when using smaller smartphones.</w:t>
      </w:r>
      <w:r>
        <w:rPr>
          <w:lang w:val="en-GB"/>
        </w:rPr>
        <w:t xml:space="preserve"> We were also </w:t>
      </w:r>
      <w:r w:rsidRPr="00476B84">
        <w:rPr>
          <w:lang w:val="en-GB"/>
        </w:rPr>
        <w:t>prepared to give them paper sheet</w:t>
      </w:r>
      <w:r>
        <w:rPr>
          <w:lang w:val="en-GB"/>
        </w:rPr>
        <w:t>s</w:t>
      </w:r>
      <w:r w:rsidRPr="00476B84">
        <w:rPr>
          <w:lang w:val="en-GB"/>
        </w:rPr>
        <w:t xml:space="preserve"> with graph</w:t>
      </w:r>
      <w:r>
        <w:rPr>
          <w:lang w:val="en-GB"/>
        </w:rPr>
        <w:t>s</w:t>
      </w:r>
      <w:r w:rsidRPr="00476B84">
        <w:rPr>
          <w:lang w:val="en-GB"/>
        </w:rPr>
        <w:t xml:space="preserve"> of the function </w:t>
      </w:r>
      <w:r>
        <w:rPr>
          <w:lang w:val="en-GB"/>
        </w:rPr>
        <w:t xml:space="preserve">and its first derivative </w:t>
      </w:r>
      <w:r w:rsidRPr="00476B84">
        <w:rPr>
          <w:lang w:val="en-GB"/>
        </w:rPr>
        <w:t xml:space="preserve">in case of problems with </w:t>
      </w:r>
      <w:proofErr w:type="spellStart"/>
      <w:r w:rsidRPr="00476B84">
        <w:rPr>
          <w:lang w:val="en-GB"/>
        </w:rPr>
        <w:t>Geogebra</w:t>
      </w:r>
      <w:proofErr w:type="spellEnd"/>
      <w:r w:rsidRPr="00476B84">
        <w:rPr>
          <w:lang w:val="en-GB"/>
        </w:rPr>
        <w:t xml:space="preserve">. Few people asked </w:t>
      </w:r>
      <w:r>
        <w:rPr>
          <w:lang w:val="en-GB"/>
        </w:rPr>
        <w:t xml:space="preserve">us </w:t>
      </w:r>
      <w:r w:rsidRPr="00476B84">
        <w:rPr>
          <w:lang w:val="en-GB"/>
        </w:rPr>
        <w:t xml:space="preserve">for that but most of them worked with </w:t>
      </w:r>
      <w:proofErr w:type="spellStart"/>
      <w:r w:rsidRPr="00476B84">
        <w:rPr>
          <w:lang w:val="en-GB"/>
        </w:rPr>
        <w:t>Geogebra</w:t>
      </w:r>
      <w:proofErr w:type="spellEnd"/>
      <w:r w:rsidRPr="00476B84">
        <w:rPr>
          <w:lang w:val="en-GB"/>
        </w:rPr>
        <w:t xml:space="preserve">. </w:t>
      </w:r>
    </w:p>
    <w:p w14:paraId="4DE657C5" w14:textId="4873B4E6" w:rsidR="00F70F49" w:rsidRDefault="00F70F49" w:rsidP="00F70F49">
      <w:pPr>
        <w:rPr>
          <w:lang w:val="en-GB"/>
        </w:rPr>
      </w:pPr>
      <w:r>
        <w:rPr>
          <w:lang w:val="en-GB"/>
        </w:rPr>
        <w:t xml:space="preserve">We recognized the unit was </w:t>
      </w:r>
      <w:r w:rsidRPr="00476B84">
        <w:rPr>
          <w:lang w:val="en-GB"/>
        </w:rPr>
        <w:t xml:space="preserve">successful. </w:t>
      </w:r>
      <w:r>
        <w:rPr>
          <w:lang w:val="en-GB"/>
        </w:rPr>
        <w:t>S</w:t>
      </w:r>
      <w:r w:rsidRPr="00476B84">
        <w:rPr>
          <w:lang w:val="en-GB"/>
        </w:rPr>
        <w:t xml:space="preserve">tudents became so engaged by inquiry </w:t>
      </w:r>
      <w:r>
        <w:rPr>
          <w:lang w:val="en-GB"/>
        </w:rPr>
        <w:t xml:space="preserve">we didn't want to </w:t>
      </w:r>
      <w:r w:rsidRPr="00476B84">
        <w:rPr>
          <w:lang w:val="en-GB"/>
        </w:rPr>
        <w:t xml:space="preserve">interrupt them. The first student finished all the tasks after 11 minutes, the last one after 22 minutes. We then spent few minutes discussing. </w:t>
      </w:r>
      <w:r>
        <w:rPr>
          <w:lang w:val="en-GB"/>
        </w:rPr>
        <w:t xml:space="preserve">A </w:t>
      </w:r>
      <w:r w:rsidRPr="00476B84">
        <w:rPr>
          <w:lang w:val="en-GB"/>
        </w:rPr>
        <w:t xml:space="preserve">lot </w:t>
      </w:r>
      <w:r>
        <w:rPr>
          <w:lang w:val="en-GB"/>
        </w:rPr>
        <w:t xml:space="preserve">of </w:t>
      </w:r>
      <w:r w:rsidRPr="00476B84">
        <w:rPr>
          <w:lang w:val="en-GB"/>
        </w:rPr>
        <w:t xml:space="preserve">students were active during the discussion and came to the right conclusions without </w:t>
      </w:r>
      <w:r>
        <w:rPr>
          <w:lang w:val="en-GB"/>
        </w:rPr>
        <w:t>our</w:t>
      </w:r>
      <w:r w:rsidRPr="00476B84">
        <w:rPr>
          <w:lang w:val="en-GB"/>
        </w:rPr>
        <w:t xml:space="preserve"> help.</w:t>
      </w:r>
      <w:r>
        <w:rPr>
          <w:lang w:val="en-GB"/>
        </w:rPr>
        <w:t xml:space="preserve"> </w:t>
      </w:r>
      <w:r w:rsidRPr="00476B84">
        <w:rPr>
          <w:lang w:val="en-GB"/>
        </w:rPr>
        <w:t xml:space="preserve">After </w:t>
      </w:r>
      <w:r>
        <w:rPr>
          <w:lang w:val="en-GB"/>
        </w:rPr>
        <w:t xml:space="preserve">the completion of the unit we </w:t>
      </w:r>
      <w:r w:rsidRPr="00476B84">
        <w:rPr>
          <w:lang w:val="en-GB"/>
        </w:rPr>
        <w:t xml:space="preserve">selected </w:t>
      </w:r>
      <w:r>
        <w:rPr>
          <w:lang w:val="en-GB"/>
        </w:rPr>
        <w:t xml:space="preserve">another </w:t>
      </w:r>
      <w:r w:rsidRPr="00476B84">
        <w:rPr>
          <w:lang w:val="en-GB"/>
        </w:rPr>
        <w:t xml:space="preserve">function and asked them to find its intervals of monotonicity and local extrema. They worked independently without </w:t>
      </w:r>
      <w:r>
        <w:rPr>
          <w:lang w:val="en-GB"/>
        </w:rPr>
        <w:t xml:space="preserve">our </w:t>
      </w:r>
      <w:r w:rsidRPr="00476B84">
        <w:rPr>
          <w:lang w:val="en-GB"/>
        </w:rPr>
        <w:t>help and suc</w:t>
      </w:r>
      <w:r>
        <w:rPr>
          <w:lang w:val="en-GB"/>
        </w:rPr>
        <w:t>c</w:t>
      </w:r>
      <w:r w:rsidRPr="00476B84">
        <w:rPr>
          <w:lang w:val="en-GB"/>
        </w:rPr>
        <w:t>eeded.</w:t>
      </w:r>
    </w:p>
    <w:p w14:paraId="5785F0CC" w14:textId="77777777" w:rsidR="00F70F49" w:rsidRDefault="00F70F49" w:rsidP="00F70F49">
      <w:pPr>
        <w:rPr>
          <w:lang w:val="en-GB"/>
        </w:rPr>
      </w:pPr>
    </w:p>
    <w:p w14:paraId="18C20892" w14:textId="6730697E" w:rsidR="00F70F49" w:rsidRDefault="00F70F49" w:rsidP="00F70F49">
      <w:pPr>
        <w:pStyle w:val="Kop2"/>
        <w:rPr>
          <w:lang w:val="en-US"/>
        </w:rPr>
      </w:pPr>
      <w:r>
        <w:rPr>
          <w:lang w:val="en-US"/>
        </w:rPr>
        <w:t xml:space="preserve">Students with </w:t>
      </w:r>
      <w:r>
        <w:rPr>
          <w:lang w:val="en-US"/>
        </w:rPr>
        <w:t>identified</w:t>
      </w:r>
      <w:r>
        <w:rPr>
          <w:lang w:val="en-US"/>
        </w:rPr>
        <w:t xml:space="preserve"> needs</w:t>
      </w:r>
    </w:p>
    <w:p w14:paraId="66CF8102" w14:textId="77777777" w:rsidR="00F70F49" w:rsidRDefault="00F70F49" w:rsidP="00F70F49">
      <w:pPr>
        <w:rPr>
          <w:lang w:val="en-US"/>
        </w:rPr>
      </w:pPr>
      <w:r>
        <w:rPr>
          <w:lang w:val="en-US"/>
        </w:rPr>
        <w:t>We recommend to p</w:t>
      </w:r>
      <w:r w:rsidRPr="00A121A5">
        <w:rPr>
          <w:lang w:val="en-US"/>
        </w:rPr>
        <w:t>rovide work</w:t>
      </w:r>
      <w:r>
        <w:rPr>
          <w:lang w:val="en-US"/>
        </w:rPr>
        <w:t xml:space="preserve"> sheets ahead of time </w:t>
      </w:r>
      <w:r w:rsidRPr="00A121A5">
        <w:rPr>
          <w:lang w:val="en-US"/>
        </w:rPr>
        <w:t xml:space="preserve">in an electronic </w:t>
      </w:r>
      <w:r>
        <w:rPr>
          <w:lang w:val="en-US"/>
        </w:rPr>
        <w:t xml:space="preserve">editable </w:t>
      </w:r>
      <w:r w:rsidRPr="00A121A5">
        <w:rPr>
          <w:lang w:val="en-US"/>
        </w:rPr>
        <w:t xml:space="preserve">format, </w:t>
      </w:r>
      <w:r>
        <w:rPr>
          <w:lang w:val="en-US"/>
        </w:rPr>
        <w:t>so students with print disabilities can work with them on the laptop/tablet or another computer-based device. It is better to g</w:t>
      </w:r>
      <w:r w:rsidRPr="00A121A5">
        <w:rPr>
          <w:lang w:val="en-US"/>
        </w:rPr>
        <w:t xml:space="preserve">ive students a choice to work in groups or </w:t>
      </w:r>
      <w:r w:rsidRPr="00A121A5">
        <w:rPr>
          <w:lang w:val="en-US"/>
        </w:rPr>
        <w:lastRenderedPageBreak/>
        <w:t>individually</w:t>
      </w:r>
      <w:r>
        <w:rPr>
          <w:lang w:val="en-US"/>
        </w:rPr>
        <w:t xml:space="preserve"> as some of them can prefer to discuss their observations and findings, but another are glad to work alone without frequent interruptions by others.</w:t>
      </w:r>
    </w:p>
    <w:p w14:paraId="41951DDE" w14:textId="77777777" w:rsidR="00F70F49" w:rsidRDefault="00F70F49" w:rsidP="00F70F49">
      <w:pPr>
        <w:rPr>
          <w:lang w:val="en-US"/>
        </w:rPr>
      </w:pPr>
      <w:r>
        <w:rPr>
          <w:lang w:val="en-US"/>
        </w:rPr>
        <w:t>Students may have difficulties to perform the final task, to formulate conclusions of their inquiry as it is a very open question. We recommend the teacher to transfer this activity into the brainstorming discussion and let the students formulate their findings without any formal evaluation. In such a case students won't be afraid to come with suggestions and questions not easy to reply but reaching the challenging situations we described in the previous chapter.</w:t>
      </w:r>
    </w:p>
    <w:p w14:paraId="10A795F5" w14:textId="77777777" w:rsidR="00F70F49" w:rsidRPr="00F147C2" w:rsidRDefault="00F70F49" w:rsidP="00F70F49">
      <w:pPr>
        <w:rPr>
          <w:lang w:val="en-US"/>
        </w:rPr>
      </w:pPr>
      <w:r>
        <w:rPr>
          <w:lang w:val="en-US"/>
        </w:rPr>
        <w:t xml:space="preserve">Blind and nearly blind students are not able to follow graphs visualized by </w:t>
      </w:r>
      <w:proofErr w:type="spellStart"/>
      <w:r>
        <w:rPr>
          <w:lang w:val="en-US"/>
        </w:rPr>
        <w:t>Geogebra</w:t>
      </w:r>
      <w:proofErr w:type="spellEnd"/>
      <w:r>
        <w:rPr>
          <w:lang w:val="en-US"/>
        </w:rPr>
        <w:t>. If such students are present, a teacher should ask in advance for an individual adjustment based on t</w:t>
      </w:r>
      <w:r w:rsidRPr="00A121A5">
        <w:rPr>
          <w:lang w:val="en-US"/>
        </w:rPr>
        <w:t xml:space="preserve">ransforming </w:t>
      </w:r>
      <w:r>
        <w:rPr>
          <w:lang w:val="en-US"/>
        </w:rPr>
        <w:t xml:space="preserve">graphs </w:t>
      </w:r>
      <w:r w:rsidRPr="00A121A5">
        <w:rPr>
          <w:lang w:val="en-US"/>
        </w:rPr>
        <w:t>into tactile graphics</w:t>
      </w:r>
      <w:r>
        <w:rPr>
          <w:lang w:val="en-US"/>
        </w:rPr>
        <w:t>. In such a case we recommend to reserve more time for the activity as exploring tactile graphics is more time-consuming in comparison with following figures by sight.</w:t>
      </w:r>
    </w:p>
    <w:p w14:paraId="08309659" w14:textId="77777777" w:rsidR="00F70F49" w:rsidRPr="00425C43" w:rsidRDefault="00F70F49" w:rsidP="00F70F49">
      <w:pPr>
        <w:pStyle w:val="Kop1"/>
        <w:rPr>
          <w:lang w:val="en-GB"/>
        </w:rPr>
      </w:pPr>
      <w:bookmarkStart w:id="0" w:name="_Hlk42595721"/>
      <w:r>
        <w:rPr>
          <w:lang w:val="en-GB"/>
        </w:rPr>
        <w:t xml:space="preserve">B. </w:t>
      </w:r>
      <w:r w:rsidRPr="00425C43">
        <w:rPr>
          <w:lang w:val="en-GB"/>
        </w:rPr>
        <w:t>Student learning activities</w:t>
      </w:r>
    </w:p>
    <w:bookmarkEnd w:id="0"/>
    <w:p w14:paraId="4B048C9A" w14:textId="6FC6F422" w:rsidR="00F70F49" w:rsidRPr="00425C43" w:rsidRDefault="00F70F49" w:rsidP="00F70F49">
      <w:pPr>
        <w:pStyle w:val="Kop2"/>
        <w:spacing w:before="240" w:after="120"/>
        <w:rPr>
          <w:lang w:val="en-GB"/>
        </w:rPr>
      </w:pPr>
      <w:r w:rsidRPr="00425C43">
        <w:rPr>
          <w:lang w:val="en-GB"/>
        </w:rPr>
        <w:t>Worksheet</w:t>
      </w:r>
      <w:r>
        <w:rPr>
          <w:lang w:val="en-GB"/>
        </w:rPr>
        <w:t xml:space="preserve"> – monotonicity of a function</w:t>
      </w:r>
    </w:p>
    <w:p w14:paraId="04B27A68" w14:textId="1C75E28B" w:rsidR="00F70F49" w:rsidRPr="001649BD" w:rsidRDefault="00F70F49" w:rsidP="00F70F49">
      <w:pPr>
        <w:rPr>
          <w:rFonts w:ascii="Times New Roman" w:hAnsi="Times New Roman" w:cs="Times New Roman"/>
          <w:lang w:val="en-US"/>
        </w:rPr>
      </w:pPr>
      <w:r>
        <w:rPr>
          <w:rFonts w:ascii="Times New Roman" w:hAnsi="Times New Roman" w:cs="Times New Roman"/>
          <w:lang w:val="en-US"/>
        </w:rPr>
        <w:t>Consider the</w:t>
      </w:r>
      <w:r w:rsidRPr="001649BD">
        <w:rPr>
          <w:rFonts w:ascii="Times New Roman" w:hAnsi="Times New Roman" w:cs="Times New Roman"/>
          <w:lang w:val="en-US"/>
        </w:rPr>
        <w:t xml:space="preserve"> function:</w:t>
      </w:r>
      <w:r>
        <w:rPr>
          <w:rFonts w:ascii="Times New Roman" w:hAnsi="Times New Roman" w:cs="Times New Roman"/>
          <w:lang w:val="en-US"/>
        </w:rPr>
        <w:t xml:space="preserve"> </w:t>
      </w:r>
      <w:r w:rsidRPr="00224690">
        <w:rPr>
          <w:position w:val="-24"/>
        </w:rPr>
        <w:object w:dxaOrig="2540" w:dyaOrig="620" w14:anchorId="34C06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30.75pt" o:ole="">
            <v:imagedata r:id="rId7" o:title=""/>
          </v:shape>
          <o:OLEObject Type="Embed" ProgID="Equation.DSMT4" ShapeID="_x0000_i1025" DrawAspect="Content" ObjectID="_1685705024" r:id="rId8"/>
        </w:object>
      </w:r>
      <w:r>
        <w:rPr>
          <w:rFonts w:ascii="Times New Roman" w:hAnsi="Times New Roman" w:cs="Times New Roman"/>
          <w:lang w:val="en-US"/>
        </w:rPr>
        <w:t xml:space="preserve">. </w:t>
      </w:r>
    </w:p>
    <w:p w14:paraId="4E0EA79F" w14:textId="77777777" w:rsidR="00F70F49" w:rsidRPr="001649BD" w:rsidRDefault="00F70F49" w:rsidP="00F70F49">
      <w:pPr>
        <w:ind w:firstLine="708"/>
        <w:rPr>
          <w:rFonts w:ascii="Times New Roman" w:hAnsi="Times New Roman" w:cs="Times New Roman"/>
          <w:lang w:val="en-US"/>
        </w:rPr>
      </w:pPr>
      <w:r w:rsidRPr="001649BD">
        <w:rPr>
          <w:rFonts w:ascii="Times New Roman" w:hAnsi="Times New Roman" w:cs="Times New Roman"/>
          <w:b/>
          <w:lang w:val="en-US"/>
        </w:rPr>
        <w:t>a)</w:t>
      </w:r>
      <w:r w:rsidRPr="001649BD">
        <w:rPr>
          <w:rFonts w:ascii="Times New Roman" w:hAnsi="Times New Roman" w:cs="Times New Roman"/>
          <w:lang w:val="en-US"/>
        </w:rPr>
        <w:t xml:space="preserve"> make the graph of the function using the </w:t>
      </w:r>
      <w:proofErr w:type="spellStart"/>
      <w:r w:rsidRPr="001649BD">
        <w:rPr>
          <w:rFonts w:ascii="Times New Roman" w:hAnsi="Times New Roman" w:cs="Times New Roman"/>
          <w:lang w:val="en-US"/>
        </w:rPr>
        <w:t>Geogebra</w:t>
      </w:r>
      <w:proofErr w:type="spellEnd"/>
      <w:r w:rsidRPr="001649BD">
        <w:rPr>
          <w:rFonts w:ascii="Times New Roman" w:hAnsi="Times New Roman" w:cs="Times New Roman"/>
          <w:lang w:val="en-US"/>
        </w:rPr>
        <w:t xml:space="preserve"> application.</w:t>
      </w:r>
    </w:p>
    <w:p w14:paraId="23414F50" w14:textId="77777777" w:rsidR="00F70F49" w:rsidRPr="001649BD" w:rsidRDefault="00F70F49" w:rsidP="00F70F49">
      <w:pPr>
        <w:ind w:left="708"/>
        <w:rPr>
          <w:rFonts w:ascii="Times New Roman" w:hAnsi="Times New Roman" w:cs="Times New Roman"/>
          <w:lang w:val="en-US"/>
        </w:rPr>
      </w:pPr>
      <w:r w:rsidRPr="001649BD">
        <w:rPr>
          <w:rFonts w:ascii="Times New Roman" w:hAnsi="Times New Roman" w:cs="Times New Roman"/>
          <w:b/>
          <w:lang w:val="en-US"/>
        </w:rPr>
        <w:t>b)</w:t>
      </w:r>
      <w:r w:rsidRPr="001649BD">
        <w:rPr>
          <w:rFonts w:ascii="Times New Roman" w:hAnsi="Times New Roman" w:cs="Times New Roman"/>
          <w:lang w:val="en-US"/>
        </w:rPr>
        <w:t xml:space="preserve"> specify intervals on which the function increases or decreases; write it in the following table:</w:t>
      </w:r>
    </w:p>
    <w:tbl>
      <w:tblPr>
        <w:tblStyle w:val="Tabelraster"/>
        <w:tblW w:w="0" w:type="auto"/>
        <w:tblInd w:w="708" w:type="dxa"/>
        <w:tblLook w:val="04A0" w:firstRow="1" w:lastRow="0" w:firstColumn="1" w:lastColumn="0" w:noHBand="0" w:noVBand="1"/>
      </w:tblPr>
      <w:tblGrid>
        <w:gridCol w:w="3254"/>
        <w:gridCol w:w="1417"/>
        <w:gridCol w:w="1133"/>
        <w:gridCol w:w="1275"/>
        <w:gridCol w:w="1269"/>
      </w:tblGrid>
      <w:tr w:rsidR="00F70F49" w:rsidRPr="001649BD" w14:paraId="5726BC21" w14:textId="77777777" w:rsidTr="000644FD">
        <w:tc>
          <w:tcPr>
            <w:tcW w:w="3256" w:type="dxa"/>
          </w:tcPr>
          <w:p w14:paraId="1B8C6DA8" w14:textId="77777777" w:rsidR="00F70F49" w:rsidRPr="001649BD" w:rsidRDefault="00F70F49" w:rsidP="000644FD">
            <w:pPr>
              <w:rPr>
                <w:sz w:val="24"/>
                <w:szCs w:val="24"/>
                <w:lang w:val="en-US"/>
              </w:rPr>
            </w:pPr>
          </w:p>
        </w:tc>
        <w:tc>
          <w:tcPr>
            <w:tcW w:w="1418" w:type="dxa"/>
          </w:tcPr>
          <w:p w14:paraId="75578558" w14:textId="77777777" w:rsidR="00F70F49" w:rsidRPr="001649BD" w:rsidRDefault="00F70F49" w:rsidP="000644FD">
            <w:pPr>
              <w:tabs>
                <w:tab w:val="center" w:pos="600"/>
                <w:tab w:val="right" w:pos="1200"/>
              </w:tabs>
              <w:rPr>
                <w:sz w:val="24"/>
                <w:szCs w:val="24"/>
                <w:lang w:val="en-US"/>
              </w:rPr>
            </w:pPr>
            <w:r>
              <w:tab/>
            </w:r>
            <w:r w:rsidRPr="00926003">
              <w:rPr>
                <w:rFonts w:asciiTheme="minorHAnsi" w:eastAsiaTheme="minorHAnsi" w:hAnsiTheme="minorHAnsi" w:cstheme="minorBidi"/>
                <w:position w:val="-10"/>
                <w:sz w:val="22"/>
                <w:szCs w:val="22"/>
                <w:lang w:eastAsia="en-US"/>
              </w:rPr>
              <w:object w:dxaOrig="859" w:dyaOrig="320" w14:anchorId="5426FA98">
                <v:shape id="_x0000_i1026" type="#_x0000_t75" style="width:42.75pt;height:16.5pt" o:ole="">
                  <v:imagedata r:id="rId9" o:title=""/>
                </v:shape>
                <o:OLEObject Type="Embed" ProgID="Equation.DSMT4" ShapeID="_x0000_i1026" DrawAspect="Content" ObjectID="_1685705025" r:id="rId10"/>
              </w:object>
            </w:r>
          </w:p>
        </w:tc>
        <w:tc>
          <w:tcPr>
            <w:tcW w:w="1134" w:type="dxa"/>
          </w:tcPr>
          <w:p w14:paraId="39A36D77" w14:textId="77777777" w:rsidR="00F70F49" w:rsidRPr="001649BD" w:rsidRDefault="00F70F49" w:rsidP="000644FD">
            <w:pPr>
              <w:tabs>
                <w:tab w:val="center" w:pos="460"/>
                <w:tab w:val="right" w:pos="920"/>
              </w:tabs>
              <w:rPr>
                <w:sz w:val="24"/>
                <w:szCs w:val="24"/>
                <w:lang w:val="en-US"/>
              </w:rPr>
            </w:pPr>
            <w:r>
              <w:tab/>
            </w:r>
            <w:r w:rsidRPr="00926003">
              <w:rPr>
                <w:rFonts w:asciiTheme="minorHAnsi" w:eastAsiaTheme="minorHAnsi" w:hAnsiTheme="minorHAnsi" w:cstheme="minorBidi"/>
                <w:position w:val="-10"/>
                <w:sz w:val="22"/>
                <w:szCs w:val="22"/>
                <w:lang w:eastAsia="en-US"/>
              </w:rPr>
              <w:object w:dxaOrig="660" w:dyaOrig="320" w14:anchorId="76686CE0">
                <v:shape id="_x0000_i1027" type="#_x0000_t75" style="width:33pt;height:16.5pt" o:ole="">
                  <v:imagedata r:id="rId11" o:title=""/>
                </v:shape>
                <o:OLEObject Type="Embed" ProgID="Equation.DSMT4" ShapeID="_x0000_i1027" DrawAspect="Content" ObjectID="_1685705026" r:id="rId12"/>
              </w:object>
            </w:r>
          </w:p>
        </w:tc>
        <w:tc>
          <w:tcPr>
            <w:tcW w:w="1276" w:type="dxa"/>
          </w:tcPr>
          <w:p w14:paraId="4DAB48AB" w14:textId="77777777" w:rsidR="00F70F49" w:rsidRPr="001649BD" w:rsidRDefault="00F70F49" w:rsidP="000644FD">
            <w:pPr>
              <w:tabs>
                <w:tab w:val="center" w:pos="530"/>
                <w:tab w:val="right" w:pos="1060"/>
              </w:tabs>
              <w:rPr>
                <w:sz w:val="24"/>
                <w:szCs w:val="24"/>
                <w:lang w:val="en-US"/>
              </w:rPr>
            </w:pPr>
            <w:r>
              <w:tab/>
            </w:r>
            <w:r w:rsidRPr="00926003">
              <w:rPr>
                <w:rFonts w:asciiTheme="minorHAnsi" w:eastAsiaTheme="minorHAnsi" w:hAnsiTheme="minorHAnsi" w:cstheme="minorBidi"/>
                <w:position w:val="-10"/>
                <w:sz w:val="22"/>
                <w:szCs w:val="22"/>
                <w:lang w:eastAsia="en-US"/>
              </w:rPr>
              <w:object w:dxaOrig="560" w:dyaOrig="320" w14:anchorId="1F25B2D5">
                <v:shape id="_x0000_i1028" type="#_x0000_t75" style="width:27.75pt;height:16.5pt" o:ole="">
                  <v:imagedata r:id="rId13" o:title=""/>
                </v:shape>
                <o:OLEObject Type="Embed" ProgID="Equation.DSMT4" ShapeID="_x0000_i1028" DrawAspect="Content" ObjectID="_1685705027" r:id="rId14"/>
              </w:object>
            </w:r>
          </w:p>
        </w:tc>
        <w:tc>
          <w:tcPr>
            <w:tcW w:w="1270" w:type="dxa"/>
          </w:tcPr>
          <w:p w14:paraId="3F0FAB2D" w14:textId="77777777" w:rsidR="00F70F49" w:rsidRPr="001649BD" w:rsidRDefault="00F70F49" w:rsidP="000644FD">
            <w:pPr>
              <w:tabs>
                <w:tab w:val="center" w:pos="530"/>
                <w:tab w:val="right" w:pos="1060"/>
              </w:tabs>
              <w:rPr>
                <w:sz w:val="24"/>
                <w:szCs w:val="24"/>
                <w:lang w:val="en-US"/>
              </w:rPr>
            </w:pPr>
            <w:r>
              <w:tab/>
            </w:r>
            <w:r w:rsidRPr="00926003">
              <w:rPr>
                <w:rFonts w:asciiTheme="minorHAnsi" w:eastAsiaTheme="minorHAnsi" w:hAnsiTheme="minorHAnsi" w:cstheme="minorBidi"/>
                <w:position w:val="-10"/>
                <w:sz w:val="22"/>
                <w:szCs w:val="22"/>
                <w:lang w:eastAsia="en-US"/>
              </w:rPr>
              <w:object w:dxaOrig="620" w:dyaOrig="320" w14:anchorId="044A46C3">
                <v:shape id="_x0000_i1029" type="#_x0000_t75" style="width:30.75pt;height:16.5pt" o:ole="">
                  <v:imagedata r:id="rId15" o:title=""/>
                </v:shape>
                <o:OLEObject Type="Embed" ProgID="Equation.DSMT4" ShapeID="_x0000_i1029" DrawAspect="Content" ObjectID="_1685705028" r:id="rId16"/>
              </w:object>
            </w:r>
          </w:p>
        </w:tc>
      </w:tr>
      <w:tr w:rsidR="00F70F49" w:rsidRPr="001649BD" w14:paraId="4ABB7620" w14:textId="77777777" w:rsidTr="000644FD">
        <w:tc>
          <w:tcPr>
            <w:tcW w:w="3256" w:type="dxa"/>
          </w:tcPr>
          <w:p w14:paraId="040C3594" w14:textId="77777777" w:rsidR="00F70F49" w:rsidRPr="001649BD" w:rsidRDefault="00F70F49" w:rsidP="000644FD">
            <w:pPr>
              <w:tabs>
                <w:tab w:val="center" w:pos="1520"/>
                <w:tab w:val="right" w:pos="3040"/>
              </w:tabs>
              <w:rPr>
                <w:sz w:val="24"/>
                <w:szCs w:val="24"/>
                <w:lang w:val="en-US"/>
              </w:rPr>
            </w:pPr>
            <w:r>
              <w:tab/>
            </w:r>
            <w:r w:rsidRPr="00224690">
              <w:rPr>
                <w:rFonts w:asciiTheme="minorHAnsi" w:eastAsiaTheme="minorHAnsi" w:hAnsiTheme="minorHAnsi" w:cstheme="minorBidi"/>
                <w:position w:val="-24"/>
                <w:sz w:val="22"/>
                <w:szCs w:val="22"/>
                <w:lang w:eastAsia="en-US"/>
              </w:rPr>
              <w:object w:dxaOrig="2540" w:dyaOrig="620" w14:anchorId="30894EDA">
                <v:shape id="_x0000_i1030" type="#_x0000_t75" style="width:127.5pt;height:30.75pt" o:ole="">
                  <v:imagedata r:id="rId17" o:title=""/>
                </v:shape>
                <o:OLEObject Type="Embed" ProgID="Equation.DSMT4" ShapeID="_x0000_i1030" DrawAspect="Content" ObjectID="_1685705029" r:id="rId18"/>
              </w:object>
            </w:r>
          </w:p>
        </w:tc>
        <w:tc>
          <w:tcPr>
            <w:tcW w:w="1418" w:type="dxa"/>
          </w:tcPr>
          <w:p w14:paraId="63701E58" w14:textId="77777777" w:rsidR="00F70F49" w:rsidRPr="001649BD" w:rsidRDefault="00F70F49" w:rsidP="000644FD">
            <w:pPr>
              <w:rPr>
                <w:sz w:val="24"/>
                <w:szCs w:val="24"/>
                <w:lang w:val="en-US"/>
              </w:rPr>
            </w:pPr>
          </w:p>
        </w:tc>
        <w:tc>
          <w:tcPr>
            <w:tcW w:w="1134" w:type="dxa"/>
          </w:tcPr>
          <w:p w14:paraId="5F48FCEB" w14:textId="77777777" w:rsidR="00F70F49" w:rsidRPr="001649BD" w:rsidRDefault="00F70F49" w:rsidP="000644FD">
            <w:pPr>
              <w:rPr>
                <w:sz w:val="24"/>
                <w:szCs w:val="24"/>
                <w:lang w:val="en-US"/>
              </w:rPr>
            </w:pPr>
          </w:p>
        </w:tc>
        <w:tc>
          <w:tcPr>
            <w:tcW w:w="1276" w:type="dxa"/>
          </w:tcPr>
          <w:p w14:paraId="0E1BB33E" w14:textId="77777777" w:rsidR="00F70F49" w:rsidRPr="001649BD" w:rsidRDefault="00F70F49" w:rsidP="000644FD">
            <w:pPr>
              <w:rPr>
                <w:sz w:val="24"/>
                <w:szCs w:val="24"/>
                <w:lang w:val="en-US"/>
              </w:rPr>
            </w:pPr>
          </w:p>
        </w:tc>
        <w:tc>
          <w:tcPr>
            <w:tcW w:w="1270" w:type="dxa"/>
          </w:tcPr>
          <w:p w14:paraId="57B80C44" w14:textId="77777777" w:rsidR="00F70F49" w:rsidRPr="001649BD" w:rsidRDefault="00F70F49" w:rsidP="000644FD">
            <w:pPr>
              <w:rPr>
                <w:sz w:val="24"/>
                <w:szCs w:val="24"/>
                <w:lang w:val="en-US"/>
              </w:rPr>
            </w:pPr>
          </w:p>
        </w:tc>
      </w:tr>
    </w:tbl>
    <w:p w14:paraId="14AF9945" w14:textId="77777777" w:rsidR="00F70F49" w:rsidRPr="001649BD" w:rsidRDefault="00F70F49" w:rsidP="00F70F49">
      <w:pPr>
        <w:ind w:left="708"/>
        <w:rPr>
          <w:rFonts w:ascii="Times New Roman" w:hAnsi="Times New Roman" w:cs="Times New Roman"/>
          <w:lang w:val="en-US"/>
        </w:rPr>
      </w:pPr>
      <w:r w:rsidRPr="001649BD">
        <w:rPr>
          <w:rFonts w:ascii="Times New Roman" w:hAnsi="Times New Roman" w:cs="Times New Roman"/>
          <w:lang w:val="en-US"/>
        </w:rPr>
        <w:t xml:space="preserve">    </w:t>
      </w:r>
    </w:p>
    <w:p w14:paraId="2F97B845" w14:textId="77777777" w:rsidR="00F70F49" w:rsidRPr="001649BD" w:rsidRDefault="00F70F49" w:rsidP="00F70F49">
      <w:pPr>
        <w:ind w:firstLine="708"/>
        <w:rPr>
          <w:rFonts w:ascii="Times New Roman" w:hAnsi="Times New Roman" w:cs="Times New Roman"/>
          <w:lang w:val="en-US"/>
        </w:rPr>
      </w:pPr>
      <w:r w:rsidRPr="001649BD">
        <w:rPr>
          <w:rFonts w:ascii="Times New Roman" w:hAnsi="Times New Roman" w:cs="Times New Roman"/>
          <w:b/>
          <w:lang w:val="en-US"/>
        </w:rPr>
        <w:t>c)</w:t>
      </w:r>
      <w:r w:rsidRPr="001649BD">
        <w:rPr>
          <w:rFonts w:ascii="Times New Roman" w:hAnsi="Times New Roman" w:cs="Times New Roman"/>
          <w:lang w:val="en-US"/>
        </w:rPr>
        <w:t xml:space="preserve"> compute the first derivative of the function.</w:t>
      </w:r>
    </w:p>
    <w:p w14:paraId="6A84FE7D" w14:textId="77777777" w:rsidR="00F70F49" w:rsidRPr="001649BD" w:rsidRDefault="00F70F49" w:rsidP="00F70F49">
      <w:pPr>
        <w:ind w:left="708"/>
        <w:rPr>
          <w:rFonts w:ascii="Times New Roman" w:hAnsi="Times New Roman" w:cs="Times New Roman"/>
          <w:b/>
          <w:lang w:val="en-US"/>
        </w:rPr>
      </w:pPr>
    </w:p>
    <w:p w14:paraId="0B23EFEF" w14:textId="77777777" w:rsidR="00F70F49" w:rsidRPr="001649BD" w:rsidRDefault="00F70F49" w:rsidP="00F70F49">
      <w:pPr>
        <w:ind w:left="708"/>
        <w:rPr>
          <w:rFonts w:ascii="Times New Roman" w:hAnsi="Times New Roman" w:cs="Times New Roman"/>
          <w:lang w:val="en-US"/>
        </w:rPr>
      </w:pPr>
      <w:r w:rsidRPr="001649BD">
        <w:rPr>
          <w:rFonts w:ascii="Times New Roman" w:hAnsi="Times New Roman" w:cs="Times New Roman"/>
          <w:b/>
          <w:lang w:val="en-US"/>
        </w:rPr>
        <w:t>d)</w:t>
      </w:r>
      <w:r w:rsidRPr="001649BD">
        <w:rPr>
          <w:rFonts w:ascii="Times New Roman" w:hAnsi="Times New Roman" w:cs="Times New Roman"/>
          <w:lang w:val="en-US"/>
        </w:rPr>
        <w:t xml:space="preserve"> determine the slope of the tangent line to the graph of the function intersecting in the following points; write it in the following table:</w:t>
      </w:r>
    </w:p>
    <w:tbl>
      <w:tblPr>
        <w:tblStyle w:val="Tabelraster"/>
        <w:tblW w:w="0" w:type="auto"/>
        <w:tblInd w:w="708" w:type="dxa"/>
        <w:tblLook w:val="04A0" w:firstRow="1" w:lastRow="0" w:firstColumn="1" w:lastColumn="0" w:noHBand="0" w:noVBand="1"/>
      </w:tblPr>
      <w:tblGrid>
        <w:gridCol w:w="3253"/>
        <w:gridCol w:w="1417"/>
        <w:gridCol w:w="1134"/>
        <w:gridCol w:w="1275"/>
        <w:gridCol w:w="1269"/>
      </w:tblGrid>
      <w:tr w:rsidR="00F70F49" w:rsidRPr="001649BD" w14:paraId="0262EC55" w14:textId="77777777" w:rsidTr="000644FD">
        <w:tc>
          <w:tcPr>
            <w:tcW w:w="3256" w:type="dxa"/>
          </w:tcPr>
          <w:p w14:paraId="7CB85439" w14:textId="77777777" w:rsidR="00F70F49" w:rsidRPr="001649BD" w:rsidRDefault="00F70F49" w:rsidP="000644FD">
            <w:pPr>
              <w:tabs>
                <w:tab w:val="center" w:pos="1520"/>
                <w:tab w:val="right" w:pos="3040"/>
              </w:tabs>
              <w:rPr>
                <w:sz w:val="24"/>
                <w:szCs w:val="24"/>
                <w:lang w:val="en-US"/>
              </w:rPr>
            </w:pPr>
            <w:r>
              <w:tab/>
            </w:r>
            <w:r w:rsidRPr="00224690">
              <w:rPr>
                <w:rFonts w:asciiTheme="minorHAnsi" w:eastAsiaTheme="minorHAnsi" w:hAnsiTheme="minorHAnsi" w:cstheme="minorBidi"/>
                <w:position w:val="-12"/>
                <w:sz w:val="22"/>
                <w:szCs w:val="22"/>
                <w:lang w:eastAsia="en-US"/>
              </w:rPr>
              <w:object w:dxaOrig="260" w:dyaOrig="360" w14:anchorId="1EA2DAE3">
                <v:shape id="_x0000_i1031" type="#_x0000_t75" style="width:13.5pt;height:18.75pt" o:ole="">
                  <v:imagedata r:id="rId19" o:title=""/>
                </v:shape>
                <o:OLEObject Type="Embed" ProgID="Equation.DSMT4" ShapeID="_x0000_i1031" DrawAspect="Content" ObjectID="_1685705030" r:id="rId20"/>
              </w:object>
            </w:r>
          </w:p>
        </w:tc>
        <w:tc>
          <w:tcPr>
            <w:tcW w:w="1418" w:type="dxa"/>
          </w:tcPr>
          <w:p w14:paraId="46841BF2" w14:textId="77777777" w:rsidR="00F70F49" w:rsidRPr="001649BD" w:rsidRDefault="00F70F49" w:rsidP="000644FD">
            <w:pPr>
              <w:tabs>
                <w:tab w:val="center" w:pos="600"/>
                <w:tab w:val="right" w:pos="1200"/>
              </w:tabs>
              <w:rPr>
                <w:sz w:val="24"/>
                <w:szCs w:val="24"/>
                <w:lang w:val="en-US"/>
              </w:rPr>
            </w:pPr>
            <w:r>
              <w:tab/>
            </w:r>
            <w:r w:rsidRPr="00025957">
              <w:rPr>
                <w:rFonts w:asciiTheme="minorHAnsi" w:eastAsiaTheme="minorHAnsi" w:hAnsiTheme="minorHAnsi" w:cstheme="minorBidi"/>
                <w:position w:val="-4"/>
                <w:sz w:val="22"/>
                <w:szCs w:val="22"/>
                <w:lang w:eastAsia="en-US"/>
              </w:rPr>
              <w:object w:dxaOrig="320" w:dyaOrig="260" w14:anchorId="68B3FA33">
                <v:shape id="_x0000_i1032" type="#_x0000_t75" style="width:16.5pt;height:13.5pt" o:ole="">
                  <v:imagedata r:id="rId21" o:title=""/>
                </v:shape>
                <o:OLEObject Type="Embed" ProgID="Equation.DSMT4" ShapeID="_x0000_i1032" DrawAspect="Content" ObjectID="_1685705031" r:id="rId22"/>
              </w:object>
            </w:r>
          </w:p>
        </w:tc>
        <w:tc>
          <w:tcPr>
            <w:tcW w:w="1134" w:type="dxa"/>
          </w:tcPr>
          <w:p w14:paraId="5530FBE3" w14:textId="77777777" w:rsidR="00F70F49" w:rsidRPr="001649BD" w:rsidRDefault="00F70F49" w:rsidP="000644FD">
            <w:pPr>
              <w:tabs>
                <w:tab w:val="center" w:pos="460"/>
                <w:tab w:val="right" w:pos="920"/>
              </w:tabs>
              <w:rPr>
                <w:sz w:val="24"/>
                <w:szCs w:val="24"/>
                <w:lang w:val="en-US"/>
              </w:rPr>
            </w:pPr>
            <w:r>
              <w:tab/>
            </w:r>
            <w:r w:rsidRPr="00224690">
              <w:rPr>
                <w:rFonts w:asciiTheme="minorHAnsi" w:eastAsiaTheme="minorHAnsi" w:hAnsiTheme="minorHAnsi" w:cstheme="minorBidi"/>
                <w:position w:val="-10"/>
                <w:sz w:val="22"/>
                <w:szCs w:val="22"/>
                <w:lang w:eastAsia="en-US"/>
              </w:rPr>
              <w:object w:dxaOrig="520" w:dyaOrig="320" w14:anchorId="5B925828">
                <v:shape id="_x0000_i1033" type="#_x0000_t75" style="width:26.25pt;height:16.5pt" o:ole="">
                  <v:imagedata r:id="rId23" o:title=""/>
                </v:shape>
                <o:OLEObject Type="Embed" ProgID="Equation.DSMT4" ShapeID="_x0000_i1033" DrawAspect="Content" ObjectID="_1685705032" r:id="rId24"/>
              </w:object>
            </w:r>
          </w:p>
        </w:tc>
        <w:tc>
          <w:tcPr>
            <w:tcW w:w="1276" w:type="dxa"/>
          </w:tcPr>
          <w:p w14:paraId="533C1FA9" w14:textId="77777777" w:rsidR="00F70F49" w:rsidRPr="001649BD" w:rsidRDefault="00F70F49" w:rsidP="000644FD">
            <w:pPr>
              <w:tabs>
                <w:tab w:val="center" w:pos="530"/>
                <w:tab w:val="right" w:pos="1060"/>
              </w:tabs>
              <w:rPr>
                <w:sz w:val="24"/>
                <w:szCs w:val="24"/>
                <w:lang w:val="en-US"/>
              </w:rPr>
            </w:pPr>
            <w:r>
              <w:tab/>
            </w:r>
            <w:r w:rsidRPr="00224690">
              <w:rPr>
                <w:rFonts w:asciiTheme="minorHAnsi" w:eastAsiaTheme="minorHAnsi" w:hAnsiTheme="minorHAnsi" w:cstheme="minorBidi"/>
                <w:position w:val="-6"/>
                <w:sz w:val="22"/>
                <w:szCs w:val="22"/>
                <w:lang w:eastAsia="en-US"/>
              </w:rPr>
              <w:object w:dxaOrig="180" w:dyaOrig="279" w14:anchorId="184CEA60">
                <v:shape id="_x0000_i1034" type="#_x0000_t75" style="width:9pt;height:14.25pt" o:ole="">
                  <v:imagedata r:id="rId25" o:title=""/>
                </v:shape>
                <o:OLEObject Type="Embed" ProgID="Equation.DSMT4" ShapeID="_x0000_i1034" DrawAspect="Content" ObjectID="_1685705033" r:id="rId26"/>
              </w:object>
            </w:r>
          </w:p>
        </w:tc>
        <w:tc>
          <w:tcPr>
            <w:tcW w:w="1270" w:type="dxa"/>
          </w:tcPr>
          <w:p w14:paraId="44977B53" w14:textId="77777777" w:rsidR="00F70F49" w:rsidRPr="001649BD" w:rsidRDefault="00F70F49" w:rsidP="000644FD">
            <w:pPr>
              <w:tabs>
                <w:tab w:val="center" w:pos="530"/>
                <w:tab w:val="right" w:pos="1060"/>
              </w:tabs>
              <w:rPr>
                <w:sz w:val="24"/>
                <w:szCs w:val="24"/>
                <w:lang w:val="en-US"/>
              </w:rPr>
            </w:pPr>
            <w:r>
              <w:tab/>
            </w:r>
            <w:r w:rsidRPr="00224690">
              <w:rPr>
                <w:rFonts w:asciiTheme="minorHAnsi" w:eastAsiaTheme="minorHAnsi" w:hAnsiTheme="minorHAnsi" w:cstheme="minorBidi"/>
                <w:position w:val="-6"/>
                <w:sz w:val="22"/>
                <w:szCs w:val="22"/>
                <w:lang w:eastAsia="en-US"/>
              </w:rPr>
              <w:object w:dxaOrig="180" w:dyaOrig="279" w14:anchorId="59C8114E">
                <v:shape id="_x0000_i1035" type="#_x0000_t75" style="width:9pt;height:14.25pt" o:ole="">
                  <v:imagedata r:id="rId27" o:title=""/>
                </v:shape>
                <o:OLEObject Type="Embed" ProgID="Equation.DSMT4" ShapeID="_x0000_i1035" DrawAspect="Content" ObjectID="_1685705034" r:id="rId28"/>
              </w:object>
            </w:r>
          </w:p>
        </w:tc>
      </w:tr>
      <w:tr w:rsidR="00F70F49" w:rsidRPr="001649BD" w14:paraId="296E1A98" w14:textId="77777777" w:rsidTr="000644FD">
        <w:tc>
          <w:tcPr>
            <w:tcW w:w="3256" w:type="dxa"/>
          </w:tcPr>
          <w:p w14:paraId="28112FCE" w14:textId="77777777" w:rsidR="00F70F49" w:rsidRPr="001649BD" w:rsidRDefault="00F70F49" w:rsidP="000644FD">
            <w:pPr>
              <w:rPr>
                <w:rFonts w:eastAsiaTheme="minorEastAsia"/>
                <w:sz w:val="24"/>
                <w:szCs w:val="24"/>
                <w:lang w:val="en-US"/>
              </w:rPr>
            </w:pPr>
          </w:p>
          <w:p w14:paraId="3663AAC9" w14:textId="77777777" w:rsidR="00F70F49" w:rsidRPr="001649BD" w:rsidRDefault="00F70F49" w:rsidP="000644FD">
            <w:pPr>
              <w:tabs>
                <w:tab w:val="center" w:pos="1520"/>
                <w:tab w:val="right" w:pos="3040"/>
              </w:tabs>
              <w:rPr>
                <w:sz w:val="24"/>
                <w:szCs w:val="24"/>
                <w:lang w:val="en-US"/>
              </w:rPr>
            </w:pPr>
            <w:r>
              <w:tab/>
            </w:r>
            <w:r w:rsidRPr="00224690">
              <w:rPr>
                <w:rFonts w:asciiTheme="minorHAnsi" w:eastAsiaTheme="minorHAnsi" w:hAnsiTheme="minorHAnsi" w:cstheme="minorBidi"/>
                <w:position w:val="-14"/>
                <w:sz w:val="22"/>
                <w:szCs w:val="22"/>
                <w:lang w:eastAsia="en-US"/>
              </w:rPr>
              <w:object w:dxaOrig="680" w:dyaOrig="400" w14:anchorId="6B4CD285">
                <v:shape id="_x0000_i1036" type="#_x0000_t75" style="width:34.5pt;height:20.25pt" o:ole="">
                  <v:imagedata r:id="rId29" o:title=""/>
                </v:shape>
                <o:OLEObject Type="Embed" ProgID="Equation.DSMT4" ShapeID="_x0000_i1036" DrawAspect="Content" ObjectID="_1685705035" r:id="rId30"/>
              </w:object>
            </w:r>
          </w:p>
        </w:tc>
        <w:tc>
          <w:tcPr>
            <w:tcW w:w="1418" w:type="dxa"/>
          </w:tcPr>
          <w:p w14:paraId="289BAD4C" w14:textId="77777777" w:rsidR="00F70F49" w:rsidRPr="001649BD" w:rsidRDefault="00F70F49" w:rsidP="000644FD">
            <w:pPr>
              <w:rPr>
                <w:sz w:val="24"/>
                <w:szCs w:val="24"/>
                <w:lang w:val="en-US"/>
              </w:rPr>
            </w:pPr>
          </w:p>
        </w:tc>
        <w:tc>
          <w:tcPr>
            <w:tcW w:w="1134" w:type="dxa"/>
          </w:tcPr>
          <w:p w14:paraId="77541300" w14:textId="77777777" w:rsidR="00F70F49" w:rsidRPr="001649BD" w:rsidRDefault="00F70F49" w:rsidP="000644FD">
            <w:pPr>
              <w:rPr>
                <w:sz w:val="24"/>
                <w:szCs w:val="24"/>
                <w:lang w:val="en-US"/>
              </w:rPr>
            </w:pPr>
          </w:p>
        </w:tc>
        <w:tc>
          <w:tcPr>
            <w:tcW w:w="1276" w:type="dxa"/>
          </w:tcPr>
          <w:p w14:paraId="6F69D165" w14:textId="77777777" w:rsidR="00F70F49" w:rsidRPr="001649BD" w:rsidRDefault="00F70F49" w:rsidP="000644FD">
            <w:pPr>
              <w:rPr>
                <w:sz w:val="24"/>
                <w:szCs w:val="24"/>
                <w:lang w:val="en-US"/>
              </w:rPr>
            </w:pPr>
          </w:p>
        </w:tc>
        <w:tc>
          <w:tcPr>
            <w:tcW w:w="1270" w:type="dxa"/>
          </w:tcPr>
          <w:p w14:paraId="49930D32" w14:textId="77777777" w:rsidR="00F70F49" w:rsidRPr="001649BD" w:rsidRDefault="00F70F49" w:rsidP="000644FD">
            <w:pPr>
              <w:rPr>
                <w:sz w:val="24"/>
                <w:szCs w:val="24"/>
                <w:lang w:val="en-US"/>
              </w:rPr>
            </w:pPr>
          </w:p>
        </w:tc>
      </w:tr>
    </w:tbl>
    <w:p w14:paraId="7FFF147A" w14:textId="77777777" w:rsidR="00F70F49" w:rsidRPr="001649BD" w:rsidRDefault="00F70F49" w:rsidP="00F70F49">
      <w:pPr>
        <w:ind w:firstLine="708"/>
        <w:rPr>
          <w:rFonts w:ascii="Times New Roman" w:hAnsi="Times New Roman" w:cs="Times New Roman"/>
          <w:lang w:val="en-US"/>
        </w:rPr>
      </w:pPr>
    </w:p>
    <w:p w14:paraId="77C195A9" w14:textId="77777777" w:rsidR="00F70F49" w:rsidRPr="001649BD" w:rsidRDefault="00F70F49" w:rsidP="00F70F49">
      <w:pPr>
        <w:ind w:firstLine="708"/>
        <w:rPr>
          <w:rFonts w:ascii="Times New Roman" w:hAnsi="Times New Roman" w:cs="Times New Roman"/>
          <w:lang w:val="en-US"/>
        </w:rPr>
      </w:pPr>
      <w:r w:rsidRPr="001649BD">
        <w:rPr>
          <w:rFonts w:ascii="Times New Roman" w:hAnsi="Times New Roman" w:cs="Times New Roman"/>
          <w:b/>
          <w:lang w:val="en-US"/>
        </w:rPr>
        <w:t>e)</w:t>
      </w:r>
      <w:r w:rsidRPr="001649BD">
        <w:rPr>
          <w:rFonts w:ascii="Times New Roman" w:hAnsi="Times New Roman" w:cs="Times New Roman"/>
          <w:lang w:val="en-US"/>
        </w:rPr>
        <w:t xml:space="preserve"> use </w:t>
      </w:r>
      <w:proofErr w:type="spellStart"/>
      <w:r w:rsidRPr="001649BD">
        <w:rPr>
          <w:rFonts w:ascii="Times New Roman" w:hAnsi="Times New Roman" w:cs="Times New Roman"/>
          <w:lang w:val="en-US"/>
        </w:rPr>
        <w:t>Geogebra</w:t>
      </w:r>
      <w:proofErr w:type="spellEnd"/>
      <w:r w:rsidRPr="001649BD">
        <w:rPr>
          <w:rFonts w:ascii="Times New Roman" w:hAnsi="Times New Roman" w:cs="Times New Roman"/>
          <w:lang w:val="en-US"/>
        </w:rPr>
        <w:t xml:space="preserve"> to create the graph of the function's first derivative</w:t>
      </w:r>
    </w:p>
    <w:p w14:paraId="589772A6" w14:textId="77777777" w:rsidR="00F70F49" w:rsidRPr="001649BD" w:rsidRDefault="00F70F49" w:rsidP="00F70F49">
      <w:pPr>
        <w:ind w:left="708"/>
        <w:rPr>
          <w:rFonts w:ascii="Times New Roman" w:hAnsi="Times New Roman" w:cs="Times New Roman"/>
          <w:lang w:val="en-US"/>
        </w:rPr>
      </w:pPr>
      <w:r w:rsidRPr="001649BD">
        <w:rPr>
          <w:rFonts w:ascii="Times New Roman" w:hAnsi="Times New Roman" w:cs="Times New Roman"/>
          <w:b/>
          <w:lang w:val="en-US"/>
        </w:rPr>
        <w:t>f)</w:t>
      </w:r>
      <w:r w:rsidRPr="001649BD">
        <w:rPr>
          <w:rFonts w:ascii="Times New Roman" w:hAnsi="Times New Roman" w:cs="Times New Roman"/>
          <w:lang w:val="en-US"/>
        </w:rPr>
        <w:t xml:space="preserve"> specify intervals on which the first derivative is positive or negative; write it in the following table</w:t>
      </w:r>
    </w:p>
    <w:tbl>
      <w:tblPr>
        <w:tblStyle w:val="Tabelraster"/>
        <w:tblW w:w="0" w:type="auto"/>
        <w:tblInd w:w="708" w:type="dxa"/>
        <w:tblLook w:val="04A0" w:firstRow="1" w:lastRow="0" w:firstColumn="1" w:lastColumn="0" w:noHBand="0" w:noVBand="1"/>
      </w:tblPr>
      <w:tblGrid>
        <w:gridCol w:w="3254"/>
        <w:gridCol w:w="1417"/>
        <w:gridCol w:w="1133"/>
        <w:gridCol w:w="1275"/>
        <w:gridCol w:w="1269"/>
      </w:tblGrid>
      <w:tr w:rsidR="00F70F49" w:rsidRPr="001649BD" w14:paraId="07A7350F" w14:textId="77777777" w:rsidTr="000644FD">
        <w:tc>
          <w:tcPr>
            <w:tcW w:w="3256" w:type="dxa"/>
          </w:tcPr>
          <w:p w14:paraId="451626B1" w14:textId="77777777" w:rsidR="00F70F49" w:rsidRPr="001649BD" w:rsidRDefault="00F70F49" w:rsidP="000644FD">
            <w:pPr>
              <w:jc w:val="center"/>
              <w:rPr>
                <w:sz w:val="24"/>
                <w:szCs w:val="24"/>
                <w:lang w:val="en-US"/>
              </w:rPr>
            </w:pPr>
          </w:p>
          <w:p w14:paraId="7DD72CB6" w14:textId="77777777" w:rsidR="00F70F49" w:rsidRPr="001649BD" w:rsidRDefault="00F70F49" w:rsidP="000644FD">
            <w:pPr>
              <w:jc w:val="center"/>
              <w:rPr>
                <w:sz w:val="24"/>
                <w:szCs w:val="24"/>
                <w:lang w:val="en-US"/>
              </w:rPr>
            </w:pPr>
            <w:r w:rsidRPr="001649BD">
              <w:rPr>
                <w:sz w:val="24"/>
                <w:szCs w:val="24"/>
                <w:lang w:val="en-US"/>
              </w:rPr>
              <w:t>interval</w:t>
            </w:r>
          </w:p>
        </w:tc>
        <w:tc>
          <w:tcPr>
            <w:tcW w:w="1418" w:type="dxa"/>
          </w:tcPr>
          <w:p w14:paraId="42DB4F35" w14:textId="77777777" w:rsidR="00F70F49" w:rsidRPr="001649BD" w:rsidRDefault="00F70F49" w:rsidP="000644FD">
            <w:pPr>
              <w:rPr>
                <w:sz w:val="24"/>
                <w:szCs w:val="24"/>
                <w:lang w:val="en-US"/>
              </w:rPr>
            </w:pPr>
          </w:p>
        </w:tc>
        <w:tc>
          <w:tcPr>
            <w:tcW w:w="1134" w:type="dxa"/>
          </w:tcPr>
          <w:p w14:paraId="727A7F4A" w14:textId="77777777" w:rsidR="00F70F49" w:rsidRPr="001649BD" w:rsidRDefault="00F70F49" w:rsidP="000644FD">
            <w:pPr>
              <w:rPr>
                <w:sz w:val="24"/>
                <w:szCs w:val="24"/>
                <w:lang w:val="en-US"/>
              </w:rPr>
            </w:pPr>
          </w:p>
        </w:tc>
        <w:tc>
          <w:tcPr>
            <w:tcW w:w="1276" w:type="dxa"/>
          </w:tcPr>
          <w:p w14:paraId="60722E52" w14:textId="77777777" w:rsidR="00F70F49" w:rsidRPr="001649BD" w:rsidRDefault="00F70F49" w:rsidP="000644FD">
            <w:pPr>
              <w:rPr>
                <w:sz w:val="24"/>
                <w:szCs w:val="24"/>
                <w:lang w:val="en-US"/>
              </w:rPr>
            </w:pPr>
          </w:p>
        </w:tc>
        <w:tc>
          <w:tcPr>
            <w:tcW w:w="1270" w:type="dxa"/>
          </w:tcPr>
          <w:p w14:paraId="1767E41F" w14:textId="77777777" w:rsidR="00F70F49" w:rsidRPr="001649BD" w:rsidRDefault="00F70F49" w:rsidP="000644FD">
            <w:pPr>
              <w:rPr>
                <w:sz w:val="24"/>
                <w:szCs w:val="24"/>
                <w:lang w:val="en-US"/>
              </w:rPr>
            </w:pPr>
          </w:p>
        </w:tc>
      </w:tr>
      <w:tr w:rsidR="00F70F49" w:rsidRPr="001649BD" w14:paraId="40C12660" w14:textId="77777777" w:rsidTr="000644FD">
        <w:tc>
          <w:tcPr>
            <w:tcW w:w="3256" w:type="dxa"/>
          </w:tcPr>
          <w:p w14:paraId="34AB31FA" w14:textId="77777777" w:rsidR="00F70F49" w:rsidRPr="001649BD" w:rsidRDefault="00F70F49" w:rsidP="000644FD">
            <w:pPr>
              <w:rPr>
                <w:rFonts w:eastAsiaTheme="minorEastAsia"/>
                <w:sz w:val="24"/>
                <w:szCs w:val="24"/>
                <w:lang w:val="en-US"/>
              </w:rPr>
            </w:pPr>
          </w:p>
          <w:p w14:paraId="26A92022" w14:textId="77777777" w:rsidR="00F70F49" w:rsidRPr="001649BD" w:rsidRDefault="00F70F49" w:rsidP="000644FD">
            <w:pPr>
              <w:tabs>
                <w:tab w:val="center" w:pos="1520"/>
                <w:tab w:val="right" w:pos="3040"/>
              </w:tabs>
              <w:rPr>
                <w:sz w:val="24"/>
                <w:szCs w:val="24"/>
                <w:lang w:val="en-US"/>
              </w:rPr>
            </w:pPr>
            <w:r>
              <w:tab/>
            </w:r>
            <w:r w:rsidRPr="00224690">
              <w:rPr>
                <w:rFonts w:asciiTheme="minorHAnsi" w:eastAsiaTheme="minorHAnsi" w:hAnsiTheme="minorHAnsi" w:cstheme="minorBidi"/>
                <w:position w:val="-14"/>
                <w:sz w:val="22"/>
                <w:szCs w:val="22"/>
                <w:lang w:eastAsia="en-US"/>
              </w:rPr>
              <w:object w:dxaOrig="600" w:dyaOrig="400" w14:anchorId="7D353BD0">
                <v:shape id="_x0000_i1037" type="#_x0000_t75" style="width:30pt;height:20.25pt" o:ole="">
                  <v:imagedata r:id="rId31" o:title=""/>
                </v:shape>
                <o:OLEObject Type="Embed" ProgID="Equation.DSMT4" ShapeID="_x0000_i1037" DrawAspect="Content" ObjectID="_1685705036" r:id="rId32"/>
              </w:object>
            </w:r>
          </w:p>
        </w:tc>
        <w:tc>
          <w:tcPr>
            <w:tcW w:w="1418" w:type="dxa"/>
          </w:tcPr>
          <w:p w14:paraId="414289CD" w14:textId="77777777" w:rsidR="00F70F49" w:rsidRPr="001649BD" w:rsidRDefault="00F70F49" w:rsidP="000644FD">
            <w:pPr>
              <w:rPr>
                <w:sz w:val="24"/>
                <w:szCs w:val="24"/>
                <w:lang w:val="en-US"/>
              </w:rPr>
            </w:pPr>
          </w:p>
        </w:tc>
        <w:tc>
          <w:tcPr>
            <w:tcW w:w="1134" w:type="dxa"/>
          </w:tcPr>
          <w:p w14:paraId="30AD41F5" w14:textId="77777777" w:rsidR="00F70F49" w:rsidRPr="001649BD" w:rsidRDefault="00F70F49" w:rsidP="000644FD">
            <w:pPr>
              <w:rPr>
                <w:sz w:val="24"/>
                <w:szCs w:val="24"/>
                <w:lang w:val="en-US"/>
              </w:rPr>
            </w:pPr>
          </w:p>
        </w:tc>
        <w:tc>
          <w:tcPr>
            <w:tcW w:w="1276" w:type="dxa"/>
          </w:tcPr>
          <w:p w14:paraId="01C82E99" w14:textId="77777777" w:rsidR="00F70F49" w:rsidRPr="001649BD" w:rsidRDefault="00F70F49" w:rsidP="000644FD">
            <w:pPr>
              <w:rPr>
                <w:sz w:val="24"/>
                <w:szCs w:val="24"/>
                <w:lang w:val="en-US"/>
              </w:rPr>
            </w:pPr>
          </w:p>
        </w:tc>
        <w:tc>
          <w:tcPr>
            <w:tcW w:w="1270" w:type="dxa"/>
          </w:tcPr>
          <w:p w14:paraId="77B047D8" w14:textId="77777777" w:rsidR="00F70F49" w:rsidRPr="001649BD" w:rsidRDefault="00F70F49" w:rsidP="000644FD">
            <w:pPr>
              <w:rPr>
                <w:sz w:val="24"/>
                <w:szCs w:val="24"/>
                <w:lang w:val="en-US"/>
              </w:rPr>
            </w:pPr>
          </w:p>
        </w:tc>
      </w:tr>
    </w:tbl>
    <w:p w14:paraId="4CEA19D9" w14:textId="77777777" w:rsidR="00F70F49" w:rsidRPr="001649BD" w:rsidRDefault="00F70F49" w:rsidP="00F70F49">
      <w:pPr>
        <w:rPr>
          <w:rFonts w:ascii="Times New Roman" w:hAnsi="Times New Roman" w:cs="Times New Roman"/>
          <w:lang w:val="en-US"/>
        </w:rPr>
      </w:pPr>
      <w:r w:rsidRPr="001649BD">
        <w:rPr>
          <w:rFonts w:ascii="Times New Roman" w:hAnsi="Times New Roman" w:cs="Times New Roman"/>
          <w:lang w:val="en-US"/>
        </w:rPr>
        <w:tab/>
      </w:r>
    </w:p>
    <w:p w14:paraId="18989F79" w14:textId="7180A857" w:rsidR="00F70F49" w:rsidRPr="00F70F49" w:rsidRDefault="00F70F49" w:rsidP="00F70F49">
      <w:pPr>
        <w:rPr>
          <w:rFonts w:ascii="Times New Roman" w:hAnsi="Times New Roman" w:cs="Times New Roman"/>
          <w:lang w:val="en-US"/>
        </w:rPr>
      </w:pPr>
      <w:r w:rsidRPr="001649BD">
        <w:rPr>
          <w:rFonts w:ascii="Times New Roman" w:hAnsi="Times New Roman" w:cs="Times New Roman"/>
          <w:lang w:val="en-US"/>
        </w:rPr>
        <w:tab/>
      </w:r>
      <w:r w:rsidRPr="001649BD">
        <w:rPr>
          <w:rFonts w:ascii="Times New Roman" w:hAnsi="Times New Roman" w:cs="Times New Roman"/>
          <w:b/>
          <w:lang w:val="en-US"/>
        </w:rPr>
        <w:t>g)</w:t>
      </w:r>
      <w:r w:rsidRPr="001649BD">
        <w:rPr>
          <w:rFonts w:ascii="Times New Roman" w:hAnsi="Times New Roman" w:cs="Times New Roman"/>
          <w:lang w:val="en-US"/>
        </w:rPr>
        <w:t xml:space="preserve"> compute:  </w:t>
      </w:r>
      <w:r w:rsidRPr="00224690">
        <w:rPr>
          <w:position w:val="-14"/>
        </w:rPr>
        <w:object w:dxaOrig="2020" w:dyaOrig="400" w14:anchorId="7E44925F">
          <v:shape id="_x0000_i1038" type="#_x0000_t75" style="width:101.25pt;height:20.25pt" o:ole="">
            <v:imagedata r:id="rId33" o:title=""/>
          </v:shape>
          <o:OLEObject Type="Embed" ProgID="Equation.DSMT4" ShapeID="_x0000_i1038" DrawAspect="Content" ObjectID="_1685705037" r:id="rId34"/>
        </w:object>
      </w:r>
      <w:r>
        <w:br/>
      </w:r>
    </w:p>
    <w:p w14:paraId="322AB222" w14:textId="77777777" w:rsidR="00F70F49" w:rsidRPr="001649BD" w:rsidRDefault="00F70F49" w:rsidP="00F70F49">
      <w:pPr>
        <w:rPr>
          <w:rFonts w:ascii="Times New Roman" w:hAnsi="Times New Roman" w:cs="Times New Roman"/>
          <w:b/>
          <w:lang w:val="en-US"/>
        </w:rPr>
      </w:pPr>
      <w:r w:rsidRPr="001649BD">
        <w:rPr>
          <w:rFonts w:ascii="Times New Roman" w:hAnsi="Times New Roman" w:cs="Times New Roman"/>
          <w:b/>
          <w:lang w:val="en-US"/>
        </w:rPr>
        <w:t xml:space="preserve">Final task: </w:t>
      </w:r>
      <w:r w:rsidRPr="001649BD">
        <w:rPr>
          <w:rFonts w:ascii="Times New Roman" w:hAnsi="Times New Roman" w:cs="Times New Roman"/>
          <w:lang w:val="en-US"/>
        </w:rPr>
        <w:t>make conclusions from your inquiry.</w:t>
      </w:r>
    </w:p>
    <w:p w14:paraId="2B009FA4" w14:textId="77777777" w:rsidR="00F70F49" w:rsidRPr="00D34613" w:rsidRDefault="00F70F49" w:rsidP="00F70F49">
      <w:pPr>
        <w:rPr>
          <w:lang w:val="en-GB"/>
        </w:rPr>
      </w:pPr>
    </w:p>
    <w:p w14:paraId="7A33CE54" w14:textId="77777777" w:rsidR="00633FD8" w:rsidRPr="00633FD8" w:rsidRDefault="00633FD8" w:rsidP="00633FD8">
      <w:pPr>
        <w:rPr>
          <w:lang w:val="en-US"/>
        </w:rPr>
      </w:pPr>
    </w:p>
    <w:sectPr w:rsidR="00633FD8" w:rsidRPr="00633FD8" w:rsidSect="00633FD8">
      <w:headerReference w:type="default" r:id="rId35"/>
      <w:pgSz w:w="11900" w:h="16840"/>
      <w:pgMar w:top="1417" w:right="1417" w:bottom="1417" w:left="1417" w:header="13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6DB71" w14:textId="77777777" w:rsidR="005A5F79" w:rsidRDefault="005A5F79" w:rsidP="00633FD8">
      <w:r>
        <w:separator/>
      </w:r>
    </w:p>
  </w:endnote>
  <w:endnote w:type="continuationSeparator" w:id="0">
    <w:p w14:paraId="6537F90D" w14:textId="77777777" w:rsidR="005A5F79" w:rsidRDefault="005A5F79" w:rsidP="0063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iberation Mono">
    <w:altName w:val="MS Gothic"/>
    <w:charset w:val="00"/>
    <w:family w:val="modern"/>
    <w:pitch w:val="fixed"/>
  </w:font>
  <w:font w:name="NSimSun">
    <w:panose1 w:val="02010609030101010101"/>
    <w:charset w:val="86"/>
    <w:family w:val="modern"/>
    <w:pitch w:val="fixed"/>
    <w:sig w:usb0="0000028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BD5FB" w14:textId="77777777" w:rsidR="005A5F79" w:rsidRDefault="005A5F79" w:rsidP="00633FD8">
      <w:r>
        <w:separator/>
      </w:r>
    </w:p>
  </w:footnote>
  <w:footnote w:type="continuationSeparator" w:id="0">
    <w:p w14:paraId="6204C332" w14:textId="77777777" w:rsidR="005A5F79" w:rsidRDefault="005A5F79" w:rsidP="00633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26394" w14:textId="77777777" w:rsidR="00633FD8" w:rsidRDefault="00633FD8">
    <w:pPr>
      <w:pStyle w:val="Koptekst"/>
    </w:pPr>
    <w:r>
      <w:rPr>
        <w:noProof/>
      </w:rPr>
      <w:drawing>
        <wp:anchor distT="0" distB="0" distL="114300" distR="114300" simplePos="0" relativeHeight="251658240" behindDoc="1" locked="0" layoutInCell="1" allowOverlap="1" wp14:anchorId="324D8675" wp14:editId="632BFBF6">
          <wp:simplePos x="0" y="0"/>
          <wp:positionH relativeFrom="margin">
            <wp:posOffset>884555</wp:posOffset>
          </wp:positionH>
          <wp:positionV relativeFrom="margin">
            <wp:posOffset>-996224</wp:posOffset>
          </wp:positionV>
          <wp:extent cx="5756400" cy="842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13.jpg"/>
                  <pic:cNvPicPr/>
                </pic:nvPicPr>
                <pic:blipFill>
                  <a:blip r:embed="rId1">
                    <a:extLst>
                      <a:ext uri="{28A0092B-C50C-407E-A947-70E740481C1C}">
                        <a14:useLocalDpi xmlns:a14="http://schemas.microsoft.com/office/drawing/2010/main" val="0"/>
                      </a:ext>
                    </a:extLst>
                  </a:blip>
                  <a:stretch>
                    <a:fillRect/>
                  </a:stretch>
                </pic:blipFill>
                <pic:spPr>
                  <a:xfrm>
                    <a:off x="0" y="0"/>
                    <a:ext cx="5756400" cy="84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5D7"/>
    <w:multiLevelType w:val="hybridMultilevel"/>
    <w:tmpl w:val="2A2A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B53E0"/>
    <w:multiLevelType w:val="hybridMultilevel"/>
    <w:tmpl w:val="1F185D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1B01236D"/>
    <w:multiLevelType w:val="hybridMultilevel"/>
    <w:tmpl w:val="A57E7C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0FF1BFD"/>
    <w:multiLevelType w:val="hybridMultilevel"/>
    <w:tmpl w:val="F7B6AB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2C6A0845"/>
    <w:multiLevelType w:val="hybridMultilevel"/>
    <w:tmpl w:val="E53837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2E791BF2"/>
    <w:multiLevelType w:val="hybridMultilevel"/>
    <w:tmpl w:val="ACE6A2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2FFC14E8"/>
    <w:multiLevelType w:val="hybridMultilevel"/>
    <w:tmpl w:val="87D45C7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41E3525D"/>
    <w:multiLevelType w:val="hybridMultilevel"/>
    <w:tmpl w:val="78CE0E7A"/>
    <w:lvl w:ilvl="0" w:tplc="B4302916">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7A1796"/>
    <w:multiLevelType w:val="hybridMultilevel"/>
    <w:tmpl w:val="2C6206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5A361FB3"/>
    <w:multiLevelType w:val="hybridMultilevel"/>
    <w:tmpl w:val="4A38DA12"/>
    <w:lvl w:ilvl="0" w:tplc="CC707C70">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0" w15:restartNumberingAfterBreak="0">
    <w:nsid w:val="5B7D0227"/>
    <w:multiLevelType w:val="hybridMultilevel"/>
    <w:tmpl w:val="7ADC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8B68F2"/>
    <w:multiLevelType w:val="hybridMultilevel"/>
    <w:tmpl w:val="87682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7845426"/>
    <w:multiLevelType w:val="hybridMultilevel"/>
    <w:tmpl w:val="0C8A7514"/>
    <w:lvl w:ilvl="0" w:tplc="04050001">
      <w:start w:val="1"/>
      <w:numFmt w:val="bullet"/>
      <w:lvlText w:val=""/>
      <w:lvlJc w:val="left"/>
      <w:pPr>
        <w:ind w:left="766" w:hanging="360"/>
      </w:pPr>
      <w:rPr>
        <w:rFonts w:ascii="Symbol" w:hAnsi="Symbol" w:hint="default"/>
      </w:rPr>
    </w:lvl>
    <w:lvl w:ilvl="1" w:tplc="04050003">
      <w:start w:val="1"/>
      <w:numFmt w:val="bullet"/>
      <w:lvlText w:val="o"/>
      <w:lvlJc w:val="left"/>
      <w:pPr>
        <w:ind w:left="1486" w:hanging="360"/>
      </w:pPr>
      <w:rPr>
        <w:rFonts w:ascii="Courier New" w:hAnsi="Courier New" w:cs="Courier New" w:hint="default"/>
      </w:rPr>
    </w:lvl>
    <w:lvl w:ilvl="2" w:tplc="04050005">
      <w:start w:val="1"/>
      <w:numFmt w:val="bullet"/>
      <w:lvlText w:val=""/>
      <w:lvlJc w:val="left"/>
      <w:pPr>
        <w:ind w:left="2206" w:hanging="360"/>
      </w:pPr>
      <w:rPr>
        <w:rFonts w:ascii="Wingdings" w:hAnsi="Wingdings" w:hint="default"/>
      </w:rPr>
    </w:lvl>
    <w:lvl w:ilvl="3" w:tplc="04050001">
      <w:start w:val="1"/>
      <w:numFmt w:val="bullet"/>
      <w:lvlText w:val=""/>
      <w:lvlJc w:val="left"/>
      <w:pPr>
        <w:ind w:left="2926" w:hanging="360"/>
      </w:pPr>
      <w:rPr>
        <w:rFonts w:ascii="Symbol" w:hAnsi="Symbol" w:hint="default"/>
      </w:rPr>
    </w:lvl>
    <w:lvl w:ilvl="4" w:tplc="04050003">
      <w:start w:val="1"/>
      <w:numFmt w:val="bullet"/>
      <w:lvlText w:val="o"/>
      <w:lvlJc w:val="left"/>
      <w:pPr>
        <w:ind w:left="3646" w:hanging="360"/>
      </w:pPr>
      <w:rPr>
        <w:rFonts w:ascii="Courier New" w:hAnsi="Courier New" w:cs="Courier New" w:hint="default"/>
      </w:rPr>
    </w:lvl>
    <w:lvl w:ilvl="5" w:tplc="04050005">
      <w:start w:val="1"/>
      <w:numFmt w:val="bullet"/>
      <w:lvlText w:val=""/>
      <w:lvlJc w:val="left"/>
      <w:pPr>
        <w:ind w:left="4366" w:hanging="360"/>
      </w:pPr>
      <w:rPr>
        <w:rFonts w:ascii="Wingdings" w:hAnsi="Wingdings" w:hint="default"/>
      </w:rPr>
    </w:lvl>
    <w:lvl w:ilvl="6" w:tplc="04050001">
      <w:start w:val="1"/>
      <w:numFmt w:val="bullet"/>
      <w:lvlText w:val=""/>
      <w:lvlJc w:val="left"/>
      <w:pPr>
        <w:ind w:left="5086" w:hanging="360"/>
      </w:pPr>
      <w:rPr>
        <w:rFonts w:ascii="Symbol" w:hAnsi="Symbol" w:hint="default"/>
      </w:rPr>
    </w:lvl>
    <w:lvl w:ilvl="7" w:tplc="04050003">
      <w:start w:val="1"/>
      <w:numFmt w:val="bullet"/>
      <w:lvlText w:val="o"/>
      <w:lvlJc w:val="left"/>
      <w:pPr>
        <w:ind w:left="5806" w:hanging="360"/>
      </w:pPr>
      <w:rPr>
        <w:rFonts w:ascii="Courier New" w:hAnsi="Courier New" w:cs="Courier New" w:hint="default"/>
      </w:rPr>
    </w:lvl>
    <w:lvl w:ilvl="8" w:tplc="04050005">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12"/>
  </w:num>
  <w:num w:numId="10">
    <w:abstractNumId w:val="11"/>
  </w:num>
  <w:num w:numId="11">
    <w:abstractNumId w:val="10"/>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FD8"/>
    <w:rsid w:val="0016186E"/>
    <w:rsid w:val="002A017C"/>
    <w:rsid w:val="003B4B13"/>
    <w:rsid w:val="005A5F79"/>
    <w:rsid w:val="0062575A"/>
    <w:rsid w:val="00633FD8"/>
    <w:rsid w:val="007238EE"/>
    <w:rsid w:val="00A01E25"/>
    <w:rsid w:val="00B51F0B"/>
    <w:rsid w:val="00C81570"/>
    <w:rsid w:val="00DE1F96"/>
    <w:rsid w:val="00E4443B"/>
    <w:rsid w:val="00F70F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5D7B4"/>
  <w15:chartTrackingRefBased/>
  <w15:docId w15:val="{0F1FA803-A938-A848-B5B4-2D27D0FB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33F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33FD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4">
    <w:name w:val="heading 4"/>
    <w:basedOn w:val="Standaard"/>
    <w:next w:val="Standaard"/>
    <w:link w:val="Kop4Char"/>
    <w:uiPriority w:val="9"/>
    <w:semiHidden/>
    <w:unhideWhenUsed/>
    <w:qFormat/>
    <w:rsid w:val="00C81570"/>
    <w:pPr>
      <w:keepNext/>
      <w:keepLines/>
      <w:spacing w:before="40" w:line="256" w:lineRule="auto"/>
      <w:outlineLvl w:val="3"/>
    </w:pPr>
    <w:rPr>
      <w:rFonts w:asciiTheme="majorHAnsi" w:eastAsiaTheme="majorEastAsia" w:hAnsiTheme="majorHAnsi" w:cstheme="majorBidi"/>
      <w:i/>
      <w:iCs/>
      <w:color w:val="2F5496" w:themeColor="accent1" w:themeShade="BF"/>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33FD8"/>
    <w:pPr>
      <w:tabs>
        <w:tab w:val="center" w:pos="4536"/>
        <w:tab w:val="right" w:pos="9072"/>
      </w:tabs>
    </w:pPr>
  </w:style>
  <w:style w:type="character" w:customStyle="1" w:styleId="KoptekstChar">
    <w:name w:val="Koptekst Char"/>
    <w:basedOn w:val="Standaardalinea-lettertype"/>
    <w:link w:val="Koptekst"/>
    <w:uiPriority w:val="99"/>
    <w:rsid w:val="00633FD8"/>
  </w:style>
  <w:style w:type="paragraph" w:styleId="Voettekst">
    <w:name w:val="footer"/>
    <w:basedOn w:val="Standaard"/>
    <w:link w:val="VoettekstChar"/>
    <w:uiPriority w:val="99"/>
    <w:unhideWhenUsed/>
    <w:rsid w:val="00633FD8"/>
    <w:pPr>
      <w:tabs>
        <w:tab w:val="center" w:pos="4536"/>
        <w:tab w:val="right" w:pos="9072"/>
      </w:tabs>
    </w:pPr>
  </w:style>
  <w:style w:type="character" w:customStyle="1" w:styleId="VoettekstChar">
    <w:name w:val="Voettekst Char"/>
    <w:basedOn w:val="Standaardalinea-lettertype"/>
    <w:link w:val="Voettekst"/>
    <w:uiPriority w:val="99"/>
    <w:rsid w:val="00633FD8"/>
  </w:style>
  <w:style w:type="paragraph" w:styleId="Titel">
    <w:name w:val="Title"/>
    <w:basedOn w:val="Standaard"/>
    <w:next w:val="Standaard"/>
    <w:link w:val="TitelChar"/>
    <w:uiPriority w:val="10"/>
    <w:qFormat/>
    <w:rsid w:val="00633FD8"/>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33FD8"/>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633FD8"/>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633FD8"/>
    <w:rPr>
      <w:rFonts w:asciiTheme="majorHAnsi" w:eastAsiaTheme="majorEastAsia" w:hAnsiTheme="majorHAnsi" w:cstheme="majorBidi"/>
      <w:color w:val="2F5496" w:themeColor="accent1" w:themeShade="BF"/>
      <w:sz w:val="32"/>
      <w:szCs w:val="32"/>
    </w:rPr>
  </w:style>
  <w:style w:type="paragraph" w:styleId="Ondertitel">
    <w:name w:val="Subtitle"/>
    <w:basedOn w:val="Standaard"/>
    <w:next w:val="Standaard"/>
    <w:link w:val="OndertitelChar"/>
    <w:uiPriority w:val="11"/>
    <w:qFormat/>
    <w:rsid w:val="00633FD8"/>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633FD8"/>
    <w:rPr>
      <w:rFonts w:eastAsiaTheme="minorEastAsia"/>
      <w:color w:val="5A5A5A" w:themeColor="text1" w:themeTint="A5"/>
      <w:spacing w:val="15"/>
      <w:sz w:val="22"/>
      <w:szCs w:val="22"/>
    </w:rPr>
  </w:style>
  <w:style w:type="character" w:styleId="Zwaar">
    <w:name w:val="Strong"/>
    <w:basedOn w:val="Standaardalinea-lettertype"/>
    <w:uiPriority w:val="22"/>
    <w:qFormat/>
    <w:rsid w:val="00633FD8"/>
    <w:rPr>
      <w:b/>
      <w:bCs/>
    </w:rPr>
  </w:style>
  <w:style w:type="paragraph" w:customStyle="1" w:styleId="BasicParagraph">
    <w:name w:val="[Basic Paragraph]"/>
    <w:basedOn w:val="Standaard"/>
    <w:uiPriority w:val="99"/>
    <w:rsid w:val="00633FD8"/>
    <w:pPr>
      <w:autoSpaceDE w:val="0"/>
      <w:autoSpaceDN w:val="0"/>
      <w:adjustRightInd w:val="0"/>
      <w:spacing w:line="288" w:lineRule="auto"/>
      <w:textAlignment w:val="center"/>
    </w:pPr>
    <w:rPr>
      <w:rFonts w:ascii="MinionPro-Regular" w:hAnsi="MinionPro-Regular" w:cs="MinionPro-Regular"/>
      <w:color w:val="000000"/>
      <w:lang w:val="en-US"/>
    </w:rPr>
  </w:style>
  <w:style w:type="character" w:customStyle="1" w:styleId="Kop4Char">
    <w:name w:val="Kop 4 Char"/>
    <w:basedOn w:val="Standaardalinea-lettertype"/>
    <w:link w:val="Kop4"/>
    <w:uiPriority w:val="9"/>
    <w:semiHidden/>
    <w:rsid w:val="00C81570"/>
    <w:rPr>
      <w:rFonts w:asciiTheme="majorHAnsi" w:eastAsiaTheme="majorEastAsia" w:hAnsiTheme="majorHAnsi" w:cstheme="majorBidi"/>
      <w:i/>
      <w:iCs/>
      <w:color w:val="2F5496" w:themeColor="accent1" w:themeShade="BF"/>
      <w:sz w:val="22"/>
      <w:szCs w:val="22"/>
      <w:lang w:val="nl-NL"/>
    </w:rPr>
  </w:style>
  <w:style w:type="character" w:styleId="Hyperlink">
    <w:name w:val="Hyperlink"/>
    <w:uiPriority w:val="99"/>
    <w:semiHidden/>
    <w:unhideWhenUsed/>
    <w:rsid w:val="00C81570"/>
    <w:rPr>
      <w:color w:val="0000FF"/>
      <w:u w:val="single"/>
    </w:rPr>
  </w:style>
  <w:style w:type="paragraph" w:styleId="Normaalweb">
    <w:name w:val="Normal (Web)"/>
    <w:basedOn w:val="Standaard"/>
    <w:uiPriority w:val="99"/>
    <w:semiHidden/>
    <w:unhideWhenUsed/>
    <w:rsid w:val="00C81570"/>
    <w:pPr>
      <w:spacing w:before="100" w:beforeAutospacing="1" w:after="100" w:afterAutospacing="1"/>
    </w:pPr>
    <w:rPr>
      <w:rFonts w:ascii="Times New Roman" w:eastAsia="Times New Roman" w:hAnsi="Times New Roman" w:cs="Times New Roman"/>
      <w:lang w:val="en-GB"/>
    </w:rPr>
  </w:style>
  <w:style w:type="paragraph" w:styleId="Lijstalinea">
    <w:name w:val="List Paragraph"/>
    <w:basedOn w:val="Standaard"/>
    <w:uiPriority w:val="34"/>
    <w:qFormat/>
    <w:rsid w:val="00C81570"/>
    <w:pPr>
      <w:ind w:left="720"/>
      <w:contextualSpacing/>
    </w:pPr>
    <w:rPr>
      <w:rFonts w:ascii="Times New Roman" w:eastAsia="Times New Roman" w:hAnsi="Times New Roman" w:cs="Times New Roman"/>
      <w:lang w:val="en-US"/>
    </w:rPr>
  </w:style>
  <w:style w:type="paragraph" w:customStyle="1" w:styleId="PreformattedText">
    <w:name w:val="Preformatted Text"/>
    <w:basedOn w:val="Standaard"/>
    <w:uiPriority w:val="99"/>
    <w:rsid w:val="00C81570"/>
    <w:pPr>
      <w:widowControl w:val="0"/>
      <w:suppressAutoHyphens/>
      <w:autoSpaceDN w:val="0"/>
    </w:pPr>
    <w:rPr>
      <w:rFonts w:ascii="Liberation Mono" w:eastAsia="NSimSun" w:hAnsi="Liberation Mono" w:cs="Liberation Mono"/>
      <w:kern w:val="3"/>
      <w:sz w:val="20"/>
      <w:szCs w:val="20"/>
      <w:lang w:val="cs-CZ" w:eastAsia="zh-CN" w:bidi="hi-IN"/>
    </w:rPr>
  </w:style>
  <w:style w:type="character" w:customStyle="1" w:styleId="longtext1">
    <w:name w:val="long_text1"/>
    <w:basedOn w:val="Standaardalinea-lettertype"/>
    <w:rsid w:val="00C81570"/>
    <w:rPr>
      <w:sz w:val="11"/>
      <w:szCs w:val="11"/>
    </w:rPr>
  </w:style>
  <w:style w:type="character" w:styleId="Nadruk">
    <w:name w:val="Emphasis"/>
    <w:basedOn w:val="Standaardalinea-lettertype"/>
    <w:uiPriority w:val="20"/>
    <w:qFormat/>
    <w:rsid w:val="00C81570"/>
    <w:rPr>
      <w:i/>
      <w:iCs/>
    </w:rPr>
  </w:style>
  <w:style w:type="table" w:styleId="Tabelraster">
    <w:name w:val="Table Grid"/>
    <w:basedOn w:val="Standaardtabel"/>
    <w:uiPriority w:val="39"/>
    <w:rsid w:val="00F70F49"/>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8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21" Type="http://schemas.openxmlformats.org/officeDocument/2006/relationships/image" Target="media/image8.wmf"/><Relationship Id="rId34" Type="http://schemas.openxmlformats.org/officeDocument/2006/relationships/oleObject" Target="embeddings/oleObject14.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header" Target="header1.xml"/><Relationship Id="rId8" Type="http://schemas.openxmlformats.org/officeDocument/2006/relationships/oleObject" Target="embeddings/oleObject1.bin"/><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5.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André Heck</cp:lastModifiedBy>
  <cp:revision>2</cp:revision>
  <cp:lastPrinted>2019-01-22T09:11:00Z</cp:lastPrinted>
  <dcterms:created xsi:type="dcterms:W3CDTF">2021-06-20T12:37:00Z</dcterms:created>
  <dcterms:modified xsi:type="dcterms:W3CDTF">2021-06-20T12:37:00Z</dcterms:modified>
</cp:coreProperties>
</file>