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9CC9" w14:textId="77777777" w:rsidR="00CC045F" w:rsidRDefault="003B735C">
      <w:pPr>
        <w:pStyle w:val="Standaard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Borys Grinchenko Kyiv University</w:t>
      </w:r>
    </w:p>
    <w:p w14:paraId="7D7674AD" w14:textId="77777777" w:rsidR="00CC045F" w:rsidRDefault="003B735C">
      <w:pPr>
        <w:pStyle w:val="Standaard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Department of Computer Science and Mathematics</w:t>
      </w:r>
    </w:p>
    <w:p w14:paraId="446710C0" w14:textId="77777777" w:rsidR="00CC045F" w:rsidRDefault="00CC045F">
      <w:pPr>
        <w:pStyle w:val="Standaard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14:paraId="40FA71FD" w14:textId="77777777" w:rsidR="00CC045F" w:rsidRPr="001F47D0" w:rsidRDefault="003B735C">
      <w:pPr>
        <w:pStyle w:val="Standaard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lang w:val="en-US"/>
        </w:rPr>
      </w:pPr>
      <w:r>
        <w:rPr>
          <w:rFonts w:ascii="Times New Roman" w:eastAsia="Times New Roman" w:hAnsi="Times New Roman" w:cs="Times New Roman"/>
          <w:color w:val="212121"/>
        </w:rPr>
        <w:t>Case study (research, for the formation of new knowledge)</w:t>
      </w:r>
      <w:r>
        <w:rPr>
          <w:rFonts w:ascii="Times New Roman" w:eastAsia="Times New Roman" w:hAnsi="Times New Roman" w:cs="Times New Roman"/>
          <w:color w:val="212121"/>
        </w:rPr>
        <w:br/>
        <w:t xml:space="preserve">Developer: Ph.D of Physics and Mathematics, associate professor </w:t>
      </w:r>
      <w:proofErr w:type="spellStart"/>
      <w:r w:rsidR="001F47D0">
        <w:rPr>
          <w:rFonts w:ascii="Times New Roman" w:eastAsia="Times New Roman" w:hAnsi="Times New Roman" w:cs="Times New Roman"/>
          <w:color w:val="212121"/>
          <w:lang w:val="en-US"/>
        </w:rPr>
        <w:t>Mariia</w:t>
      </w:r>
      <w:proofErr w:type="spellEnd"/>
      <w:r w:rsidR="001F47D0">
        <w:rPr>
          <w:rFonts w:ascii="Times New Roman" w:eastAsia="Times New Roman" w:hAnsi="Times New Roman" w:cs="Times New Roman"/>
          <w:color w:val="212121"/>
          <w:lang w:val="en-US"/>
        </w:rPr>
        <w:t xml:space="preserve"> </w:t>
      </w:r>
      <w:r w:rsidR="001F47D0">
        <w:rPr>
          <w:rFonts w:ascii="Times New Roman" w:eastAsia="Times New Roman" w:hAnsi="Times New Roman" w:cs="Times New Roman"/>
          <w:color w:val="212121"/>
        </w:rPr>
        <w:t>Astafieva</w:t>
      </w:r>
    </w:p>
    <w:p w14:paraId="62F3C163" w14:textId="77777777" w:rsidR="00CC045F" w:rsidRDefault="00CC045F">
      <w:pPr>
        <w:pStyle w:val="Standaard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bl>
      <w:tblPr>
        <w:tblStyle w:val="a"/>
        <w:tblW w:w="95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961"/>
        <w:gridCol w:w="3084"/>
      </w:tblGrid>
      <w:tr w:rsidR="00CC045F" w14:paraId="2B9284CE" w14:textId="77777777" w:rsidTr="003B735C">
        <w:tc>
          <w:tcPr>
            <w:tcW w:w="1526" w:type="dxa"/>
          </w:tcPr>
          <w:p w14:paraId="3C4EE1EF"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Course</w:t>
            </w:r>
          </w:p>
        </w:tc>
        <w:tc>
          <w:tcPr>
            <w:tcW w:w="4961" w:type="dxa"/>
          </w:tcPr>
          <w:p w14:paraId="393E680A"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Mathematical Analysis</w:t>
            </w:r>
          </w:p>
        </w:tc>
        <w:tc>
          <w:tcPr>
            <w:tcW w:w="3084" w:type="dxa"/>
            <w:vMerge w:val="restart"/>
            <w:vAlign w:val="center"/>
          </w:tcPr>
          <w:p w14:paraId="2A2A15C9" w14:textId="77777777" w:rsidR="00CC045F" w:rsidRDefault="003B735C">
            <w:pPr>
              <w:pStyle w:val="Standaard1"/>
              <w:jc w:val="center"/>
              <w:rPr>
                <w:rFonts w:ascii="Times New Roman" w:eastAsia="Times New Roman" w:hAnsi="Times New Roman" w:cs="Times New Roman"/>
                <w:b/>
              </w:rPr>
            </w:pPr>
            <w:r>
              <w:rPr>
                <w:rFonts w:ascii="Times New Roman" w:eastAsia="Times New Roman" w:hAnsi="Times New Roman" w:cs="Times New Roman"/>
                <w:b/>
              </w:rPr>
              <w:t>Activity</w:t>
            </w:r>
          </w:p>
        </w:tc>
      </w:tr>
      <w:tr w:rsidR="00CC045F" w14:paraId="31DF089F" w14:textId="77777777" w:rsidTr="003B735C">
        <w:tc>
          <w:tcPr>
            <w:tcW w:w="1526" w:type="dxa"/>
          </w:tcPr>
          <w:p w14:paraId="2EFDA2F0"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Year of study</w:t>
            </w:r>
          </w:p>
        </w:tc>
        <w:tc>
          <w:tcPr>
            <w:tcW w:w="4961" w:type="dxa"/>
          </w:tcPr>
          <w:p w14:paraId="53608B55"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First</w:t>
            </w:r>
          </w:p>
        </w:tc>
        <w:tc>
          <w:tcPr>
            <w:tcW w:w="3084" w:type="dxa"/>
            <w:vMerge/>
            <w:vAlign w:val="center"/>
          </w:tcPr>
          <w:p w14:paraId="39CE13EC"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color w:val="212121"/>
              </w:rPr>
            </w:pPr>
          </w:p>
        </w:tc>
      </w:tr>
      <w:tr w:rsidR="00CC045F" w14:paraId="6A92EA97" w14:textId="77777777" w:rsidTr="003B735C">
        <w:tc>
          <w:tcPr>
            <w:tcW w:w="1526" w:type="dxa"/>
          </w:tcPr>
          <w:p w14:paraId="545A84F7"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Topic</w:t>
            </w:r>
          </w:p>
        </w:tc>
        <w:tc>
          <w:tcPr>
            <w:tcW w:w="4961" w:type="dxa"/>
          </w:tcPr>
          <w:p w14:paraId="2FABE354"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Absolute and conditional convergence of a numerical series</w:t>
            </w:r>
          </w:p>
        </w:tc>
        <w:tc>
          <w:tcPr>
            <w:tcW w:w="3084" w:type="dxa"/>
            <w:vMerge/>
            <w:vAlign w:val="center"/>
          </w:tcPr>
          <w:p w14:paraId="703CE10F"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color w:val="212121"/>
              </w:rPr>
            </w:pPr>
          </w:p>
        </w:tc>
      </w:tr>
      <w:tr w:rsidR="00CC045F" w14:paraId="1F89A498" w14:textId="77777777" w:rsidTr="003B735C">
        <w:tc>
          <w:tcPr>
            <w:tcW w:w="1526" w:type="dxa"/>
          </w:tcPr>
          <w:p w14:paraId="213EA3A9"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Purpose of the case</w:t>
            </w:r>
          </w:p>
        </w:tc>
        <w:tc>
          <w:tcPr>
            <w:tcW w:w="4961" w:type="dxa"/>
          </w:tcPr>
          <w:p w14:paraId="7B194715"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Organization of studying using the technology IBL</w:t>
            </w:r>
          </w:p>
        </w:tc>
        <w:tc>
          <w:tcPr>
            <w:tcW w:w="3084" w:type="dxa"/>
            <w:vMerge/>
            <w:vAlign w:val="center"/>
          </w:tcPr>
          <w:p w14:paraId="13C8F5C8"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color w:val="212121"/>
              </w:rPr>
            </w:pPr>
          </w:p>
        </w:tc>
      </w:tr>
      <w:tr w:rsidR="00CC045F" w14:paraId="1DADDB6C" w14:textId="77777777" w:rsidTr="003B735C">
        <w:tc>
          <w:tcPr>
            <w:tcW w:w="1526" w:type="dxa"/>
            <w:vMerge w:val="restart"/>
          </w:tcPr>
          <w:p w14:paraId="7E7C11C3"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Case description</w:t>
            </w:r>
          </w:p>
        </w:tc>
        <w:tc>
          <w:tcPr>
            <w:tcW w:w="4961" w:type="dxa"/>
          </w:tcPr>
          <w:p w14:paraId="78C26F08" w14:textId="77777777" w:rsidR="00FA504D"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i/>
                <w:color w:val="212121"/>
              </w:rPr>
              <w:t xml:space="preserve"> </w:t>
            </w:r>
            <w:r w:rsidR="00FA504D">
              <w:rPr>
                <w:rFonts w:ascii="Times New Roman" w:eastAsia="Times New Roman" w:hAnsi="Times New Roman" w:cs="Times New Roman"/>
                <w:i/>
                <w:color w:val="212121"/>
                <w:lang w:val="en-US"/>
              </w:rPr>
              <w:t xml:space="preserve">   </w:t>
            </w:r>
            <w:r>
              <w:rPr>
                <w:rFonts w:ascii="Times New Roman" w:eastAsia="Times New Roman" w:hAnsi="Times New Roman" w:cs="Times New Roman"/>
                <w:i/>
                <w:color w:val="212121"/>
              </w:rPr>
              <w:t xml:space="preserve"> Preliminary base of knowledge and skills:</w:t>
            </w:r>
            <w:r>
              <w:rPr>
                <w:rFonts w:ascii="Times New Roman" w:eastAsia="Times New Roman" w:hAnsi="Times New Roman" w:cs="Times New Roman"/>
                <w:i/>
                <w:color w:val="212121"/>
              </w:rPr>
              <w:br/>
            </w:r>
            <w:r w:rsidR="00FA504D">
              <w:rPr>
                <w:rFonts w:ascii="Times New Roman" w:eastAsia="Times New Roman" w:hAnsi="Times New Roman" w:cs="Times New Roman"/>
                <w:color w:val="212121"/>
                <w:lang w:val="en-US"/>
              </w:rPr>
              <w:t xml:space="preserve">     </w:t>
            </w:r>
            <w:r>
              <w:rPr>
                <w:rFonts w:ascii="Times New Roman" w:eastAsia="Times New Roman" w:hAnsi="Times New Roman" w:cs="Times New Roman"/>
                <w:color w:val="212121"/>
              </w:rPr>
              <w:t>- notion of a numerical series, its convergence / divergence;</w:t>
            </w:r>
          </w:p>
          <w:p w14:paraId="562A7639" w14:textId="77777777" w:rsidR="00FA504D"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properties of converging a series, in particular, the necessary condition of convergence;</w:t>
            </w:r>
            <w:r w:rsidR="003B735C">
              <w:rPr>
                <w:rFonts w:ascii="Times New Roman" w:eastAsia="Times New Roman" w:hAnsi="Times New Roman" w:cs="Times New Roman"/>
                <w:color w:val="212121"/>
              </w:rPr>
              <w:br/>
            </w: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Cauchy criterion of convergence;</w:t>
            </w:r>
            <w:r w:rsidR="003B735C">
              <w:rPr>
                <w:rFonts w:ascii="Times New Roman" w:eastAsia="Times New Roman" w:hAnsi="Times New Roman" w:cs="Times New Roman"/>
                <w:color w:val="212121"/>
              </w:rPr>
              <w:br/>
            </w: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signs of convergence of a positive series;</w:t>
            </w:r>
            <w:r w:rsidR="003B735C">
              <w:rPr>
                <w:rFonts w:ascii="Times New Roman" w:eastAsia="Times New Roman" w:hAnsi="Times New Roman" w:cs="Times New Roman"/>
                <w:color w:val="212121"/>
              </w:rPr>
              <w:br/>
            </w: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Leibniz criterion of convergence of an alternating series;</w:t>
            </w:r>
          </w:p>
          <w:p w14:paraId="36064D56" w14:textId="77777777" w:rsidR="00FA504D"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ability to investigate the convergence of a series and, in case of convergence, to find the sum using the definition;</w:t>
            </w:r>
          </w:p>
          <w:p w14:paraId="2AD1B3E9" w14:textId="77777777" w:rsidR="00FA504D"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understanding of what is the sufficient condition (sign); necessary condition;</w:t>
            </w:r>
          </w:p>
          <w:p w14:paraId="49EFB90D" w14:textId="77777777" w:rsidR="00FA504D"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understanding of cases in which using the necessary condition of the convergence of a series can be effective and ability to apply it on practice;</w:t>
            </w:r>
          </w:p>
          <w:p w14:paraId="0C9B0589" w14:textId="77777777" w:rsidR="00CC045F" w:rsidRPr="003B735C"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formed skills of investigating the convergence of positive and alternating series using sufficient condition.</w:t>
            </w:r>
          </w:p>
        </w:tc>
        <w:tc>
          <w:tcPr>
            <w:tcW w:w="3084" w:type="dxa"/>
          </w:tcPr>
          <w:p w14:paraId="32301C22" w14:textId="77777777" w:rsidR="00FA504D" w:rsidRPr="00FA504D"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i/>
                <w:color w:val="212121"/>
              </w:rPr>
              <w:t xml:space="preserve"> </w:t>
            </w:r>
            <w:r w:rsidR="00FA504D">
              <w:rPr>
                <w:rFonts w:ascii="Times New Roman" w:eastAsia="Times New Roman" w:hAnsi="Times New Roman" w:cs="Times New Roman"/>
                <w:i/>
                <w:color w:val="212121"/>
                <w:lang w:val="en-US"/>
              </w:rPr>
              <w:t xml:space="preserve">    </w:t>
            </w:r>
            <w:r>
              <w:rPr>
                <w:rFonts w:ascii="Times New Roman" w:eastAsia="Times New Roman" w:hAnsi="Times New Roman" w:cs="Times New Roman"/>
                <w:i/>
                <w:color w:val="212121"/>
              </w:rPr>
              <w:t>Teacher:</w:t>
            </w:r>
            <w:r>
              <w:rPr>
                <w:rFonts w:ascii="Times New Roman" w:eastAsia="Times New Roman" w:hAnsi="Times New Roman" w:cs="Times New Roman"/>
                <w:color w:val="212121"/>
              </w:rPr>
              <w:t xml:space="preserve"> (15 min.)</w:t>
            </w:r>
            <w:r w:rsidR="00FA504D">
              <w:rPr>
                <w:rFonts w:ascii="Times New Roman" w:eastAsia="Times New Roman" w:hAnsi="Times New Roman" w:cs="Times New Roman"/>
                <w:color w:val="212121"/>
              </w:rPr>
              <w:t>:</w:t>
            </w:r>
          </w:p>
          <w:p w14:paraId="7AB40323" w14:textId="77777777" w:rsidR="00FA504D"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en-US"/>
              </w:rPr>
            </w:pPr>
            <w:r>
              <w:rPr>
                <w:rFonts w:ascii="Times New Roman" w:eastAsia="Times New Roman" w:hAnsi="Times New Roman" w:cs="Times New Roman"/>
                <w:color w:val="212121"/>
              </w:rPr>
              <w:t xml:space="preserve"> </w:t>
            </w:r>
            <w:r w:rsidR="00FA504D">
              <w:rPr>
                <w:rFonts w:ascii="Times New Roman" w:eastAsia="Times New Roman" w:hAnsi="Times New Roman" w:cs="Times New Roman"/>
                <w:color w:val="212121"/>
                <w:lang w:val="en-US"/>
              </w:rPr>
              <w:t xml:space="preserve">    </w:t>
            </w:r>
            <w:r>
              <w:rPr>
                <w:rFonts w:ascii="Times New Roman" w:eastAsia="Times New Roman" w:hAnsi="Times New Roman" w:cs="Times New Roman"/>
                <w:color w:val="212121"/>
              </w:rPr>
              <w:t>Actualization of prior knowledge and skills in the form of frontal conversation with maximum involvement of all students;</w:t>
            </w:r>
            <w:r>
              <w:rPr>
                <w:rFonts w:ascii="Times New Roman" w:eastAsia="Times New Roman" w:hAnsi="Times New Roman" w:cs="Times New Roman"/>
                <w:color w:val="212121"/>
              </w:rPr>
              <w:br/>
              <w:t>in addition to theoretical questions, exercises for oral investigation of convergence of a series or finding out what criteria should be used for the investigation of convergence of a series  are proposed</w:t>
            </w:r>
            <w:r w:rsidR="00FA504D">
              <w:rPr>
                <w:rFonts w:ascii="Times New Roman" w:eastAsia="Times New Roman" w:hAnsi="Times New Roman" w:cs="Times New Roman"/>
                <w:color w:val="212121"/>
                <w:lang w:val="en-US"/>
              </w:rPr>
              <w:t>.</w:t>
            </w:r>
            <w:r>
              <w:rPr>
                <w:rFonts w:ascii="Times New Roman" w:eastAsia="Times New Roman" w:hAnsi="Times New Roman" w:cs="Times New Roman"/>
                <w:color w:val="212121"/>
              </w:rPr>
              <w:t xml:space="preserve"> </w:t>
            </w:r>
          </w:p>
          <w:p w14:paraId="66E95E28" w14:textId="77777777" w:rsidR="00FA504D"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i/>
                <w:color w:val="212121"/>
              </w:rPr>
              <w:t xml:space="preserve">Students: </w:t>
            </w:r>
          </w:p>
          <w:p w14:paraId="21CE1BE5"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i/>
                <w:color w:val="212121"/>
              </w:rPr>
              <w:t xml:space="preserve">     - </w:t>
            </w:r>
            <w:r>
              <w:rPr>
                <w:rFonts w:ascii="Times New Roman" w:eastAsia="Times New Roman" w:hAnsi="Times New Roman" w:cs="Times New Roman"/>
                <w:color w:val="212121"/>
              </w:rPr>
              <w:t>а</w:t>
            </w:r>
            <w:r w:rsidR="003B735C">
              <w:rPr>
                <w:rFonts w:ascii="Times New Roman" w:eastAsia="Times New Roman" w:hAnsi="Times New Roman" w:cs="Times New Roman"/>
                <w:color w:val="212121"/>
              </w:rPr>
              <w:t>ctive participation in training</w:t>
            </w:r>
          </w:p>
          <w:p w14:paraId="7B10E13A"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p>
          <w:p w14:paraId="519D6162"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tc>
      </w:tr>
      <w:tr w:rsidR="00CC045F" w14:paraId="54137625" w14:textId="77777777" w:rsidTr="003B735C">
        <w:tc>
          <w:tcPr>
            <w:tcW w:w="1526" w:type="dxa"/>
            <w:vMerge/>
          </w:tcPr>
          <w:p w14:paraId="31C78A83"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color w:val="212121"/>
              </w:rPr>
            </w:pPr>
          </w:p>
        </w:tc>
        <w:tc>
          <w:tcPr>
            <w:tcW w:w="4961" w:type="dxa"/>
          </w:tcPr>
          <w:p w14:paraId="4F1999FB"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Engagement </w:t>
            </w:r>
          </w:p>
          <w:p w14:paraId="24351C95"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The problem is proposed: to investigate the convergence of not positive series (contains both positive and negative members).</w:t>
            </w:r>
          </w:p>
          <w:p w14:paraId="24965746"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tc>
        <w:tc>
          <w:tcPr>
            <w:tcW w:w="3084" w:type="dxa"/>
          </w:tcPr>
          <w:p w14:paraId="369ED56C" w14:textId="77777777" w:rsidR="00FA504D"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i/>
                <w:color w:val="212121"/>
              </w:rPr>
              <w:t xml:space="preserve">   Teacher:</w:t>
            </w:r>
            <w:r>
              <w:rPr>
                <w:rFonts w:ascii="Times New Roman" w:eastAsia="Times New Roman" w:hAnsi="Times New Roman" w:cs="Times New Roman"/>
                <w:color w:val="212121"/>
              </w:rPr>
              <w:t xml:space="preserve"> creates conditions in which a student must recognize (see, feel) the need for new knowledge</w:t>
            </w:r>
          </w:p>
          <w:p w14:paraId="066E6488" w14:textId="77777777" w:rsidR="00CC045F" w:rsidRPr="003B735C"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i/>
                <w:color w:val="212121"/>
              </w:rPr>
              <w:t xml:space="preserve">     Students: </w:t>
            </w:r>
            <w:r>
              <w:rPr>
                <w:rFonts w:ascii="Times New Roman" w:eastAsia="Times New Roman" w:hAnsi="Times New Roman" w:cs="Times New Roman"/>
                <w:color w:val="212121"/>
              </w:rPr>
              <w:t>Understand that they have not enough knowledge to solve the problem</w:t>
            </w:r>
          </w:p>
        </w:tc>
      </w:tr>
      <w:tr w:rsidR="00CC045F" w14:paraId="59658B18" w14:textId="77777777" w:rsidTr="003B735C">
        <w:tc>
          <w:tcPr>
            <w:tcW w:w="1526" w:type="dxa"/>
            <w:vMerge/>
          </w:tcPr>
          <w:p w14:paraId="09A840E3"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i/>
                <w:color w:val="212121"/>
              </w:rPr>
            </w:pPr>
          </w:p>
        </w:tc>
        <w:tc>
          <w:tcPr>
            <w:tcW w:w="4961" w:type="dxa"/>
          </w:tcPr>
          <w:p w14:paraId="16CDF6F8"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Exploring and Explanation </w:t>
            </w:r>
          </w:p>
          <w:p w14:paraId="76884BE7"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p>
          <w:p w14:paraId="65D4C584" w14:textId="77777777" w:rsidR="00CC045F" w:rsidRDefault="003B735C" w:rsidP="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FA504D">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Research, analysis, reasoning, search of a way of solving a problem; hypothesis formulation.</w:t>
            </w:r>
          </w:p>
          <w:p w14:paraId="2EAA48AC"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p w14:paraId="55B2C1A7" w14:textId="77777777" w:rsidR="00CC045F" w:rsidRPr="00FA504D" w:rsidRDefault="003B735C" w:rsidP="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rPr>
            </w:pPr>
            <w:r w:rsidRPr="00FA504D">
              <w:rPr>
                <w:rFonts w:ascii="Times New Roman" w:eastAsia="Times New Roman" w:hAnsi="Times New Roman" w:cs="Times New Roman"/>
                <w:b/>
                <w:color w:val="212121"/>
              </w:rPr>
              <w:t>App</w:t>
            </w:r>
            <w:r w:rsidR="00FA504D" w:rsidRPr="00FA504D">
              <w:rPr>
                <w:rFonts w:ascii="Times New Roman" w:eastAsia="Times New Roman" w:hAnsi="Times New Roman" w:cs="Times New Roman"/>
                <w:b/>
                <w:color w:val="212121"/>
              </w:rPr>
              <w:t>roximate step by step reasoning</w:t>
            </w:r>
          </w:p>
          <w:p w14:paraId="45BC1556"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xml:space="preserve">A. The series is not positive, and we have (at this point) in the tool arsenal - signs of </w:t>
            </w:r>
            <w:r w:rsidR="003B735C">
              <w:rPr>
                <w:rFonts w:ascii="Times New Roman" w:eastAsia="Times New Roman" w:hAnsi="Times New Roman" w:cs="Times New Roman"/>
                <w:color w:val="212121"/>
              </w:rPr>
              <w:lastRenderedPageBreak/>
              <w:t>convergence of positive rows.</w:t>
            </w:r>
          </w:p>
          <w:p w14:paraId="5B8B4CC5"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xml:space="preserve">B. Would it be possible to use these signs to investigate not positive series? (Key problem). The idea is to turn to finite sums. If we have the sum of a </w:t>
            </w:r>
            <w:r w:rsidR="003B735C">
              <w:rPr>
                <w:rFonts w:ascii="Times New Roman" w:eastAsia="Times New Roman" w:hAnsi="Times New Roman" w:cs="Times New Roman"/>
                <w:b/>
                <w:color w:val="212121"/>
              </w:rPr>
              <w:t>finite number</w:t>
            </w:r>
            <w:r w:rsidR="003B735C">
              <w:rPr>
                <w:rFonts w:ascii="Times New Roman" w:eastAsia="Times New Roman" w:hAnsi="Times New Roman" w:cs="Times New Roman"/>
                <w:color w:val="212121"/>
              </w:rPr>
              <w:t xml:space="preserve"> of items, then it is obvious that when we change the sign "+" to "-" for part of the items, the sum will decrease. Common sense suggests that the same will be in the series: if a positive series is convergent, then the replacement of a part of its members by opposite members can only reduce the sum of a series, that is, the series will remain convergent. This suggests an affirmative answer to the question.</w:t>
            </w:r>
          </w:p>
          <w:p w14:paraId="0A0D1B2E"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FA504D">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C. The hypothesis is formulated: "If a series, formed from the modules of the members of this series, is convergent, then this series is convergent".</w:t>
            </w:r>
          </w:p>
          <w:p w14:paraId="33D85F9F" w14:textId="77777777" w:rsidR="00CC045F" w:rsidRPr="003B735C"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FA504D">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D. Search for the idea of proof the hypothesis</w:t>
            </w:r>
          </w:p>
        </w:tc>
        <w:tc>
          <w:tcPr>
            <w:tcW w:w="3084" w:type="dxa"/>
          </w:tcPr>
          <w:p w14:paraId="0ED91B2D"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lastRenderedPageBreak/>
              <w:t xml:space="preserve">   Teacher:</w:t>
            </w:r>
          </w:p>
          <w:p w14:paraId="39F43A9B"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xml:space="preserve">- plays the role of facilitator in discussing the problem and ways of its solving: helps, directs, discuses, opposes (if necessary, gives counterexamples, asking questions that push the student to the correct </w:t>
            </w:r>
            <w:r w:rsidR="003B735C">
              <w:rPr>
                <w:rFonts w:ascii="Times New Roman" w:eastAsia="Times New Roman" w:hAnsi="Times New Roman" w:cs="Times New Roman"/>
                <w:color w:val="212121"/>
              </w:rPr>
              <w:lastRenderedPageBreak/>
              <w:t>resolution)</w:t>
            </w:r>
          </w:p>
          <w:p w14:paraId="69791B0E"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      Students:</w:t>
            </w:r>
          </w:p>
          <w:p w14:paraId="660FE49D"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analyze, think, discuss, discute, ask questions that help to advance in the research, express ideas and oppose;</w:t>
            </w:r>
          </w:p>
          <w:p w14:paraId="0AC256E5"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formulate the hypothesis</w:t>
            </w:r>
          </w:p>
          <w:p w14:paraId="5C8C4C55"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xml:space="preserve">- as a result of the discussion come to the method of proof </w:t>
            </w:r>
            <w:r>
              <w:rPr>
                <w:rFonts w:ascii="Times New Roman" w:eastAsia="Times New Roman" w:hAnsi="Times New Roman" w:cs="Times New Roman"/>
                <w:color w:val="212121"/>
              </w:rPr>
              <w:t>–</w:t>
            </w:r>
            <w:r w:rsidR="003B735C">
              <w:rPr>
                <w:rFonts w:ascii="Times New Roman" w:eastAsia="Times New Roman" w:hAnsi="Times New Roman" w:cs="Times New Roman"/>
                <w:color w:val="212121"/>
              </w:rPr>
              <w:t xml:space="preserve"> check the Cauchy criterion of the convergence of a series</w:t>
            </w:r>
          </w:p>
          <w:p w14:paraId="0D593B1D"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p>
          <w:p w14:paraId="333D8008"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p>
        </w:tc>
      </w:tr>
      <w:tr w:rsidR="00CC045F" w14:paraId="3270A534" w14:textId="77777777" w:rsidTr="003B735C">
        <w:tc>
          <w:tcPr>
            <w:tcW w:w="1526" w:type="dxa"/>
            <w:vMerge/>
          </w:tcPr>
          <w:p w14:paraId="27960FE8"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i/>
                <w:color w:val="212121"/>
              </w:rPr>
            </w:pPr>
          </w:p>
        </w:tc>
        <w:tc>
          <w:tcPr>
            <w:tcW w:w="4961" w:type="dxa"/>
          </w:tcPr>
          <w:p w14:paraId="42ECF83F"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Elaboration </w:t>
            </w:r>
          </w:p>
          <w:p w14:paraId="17FC4EDF"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A. Proof of the formulated hypothesis using the Cauchy criterion.</w:t>
            </w:r>
          </w:p>
          <w:p w14:paraId="456A8D83"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B. Formulation of the theorem.</w:t>
            </w:r>
          </w:p>
          <w:p w14:paraId="23C3C5E4"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C. Determining whether a proven sign is necessary.</w:t>
            </w:r>
          </w:p>
          <w:p w14:paraId="288B7380"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D. Definition of an absolutely (conditionally) convergent series.</w:t>
            </w:r>
          </w:p>
          <w:p w14:paraId="08DACDC5"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E. Formulation and recording on the board of the topic of the lesson.</w:t>
            </w:r>
          </w:p>
          <w:p w14:paraId="4D14B0FE"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F. Solving problems on investigation of the convergence of not positive series</w:t>
            </w:r>
          </w:p>
          <w:p w14:paraId="2DD6E37B"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p>
          <w:p w14:paraId="27E1AC0B"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p>
        </w:tc>
        <w:tc>
          <w:tcPr>
            <w:tcW w:w="3084" w:type="dxa"/>
          </w:tcPr>
          <w:p w14:paraId="1791EAFB"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   </w:t>
            </w:r>
            <w:r w:rsidR="00FA504D">
              <w:rPr>
                <w:rFonts w:ascii="Times New Roman" w:eastAsia="Times New Roman" w:hAnsi="Times New Roman" w:cs="Times New Roman"/>
                <w:i/>
                <w:color w:val="212121"/>
              </w:rPr>
              <w:t xml:space="preserve"> </w:t>
            </w:r>
            <w:r>
              <w:rPr>
                <w:rFonts w:ascii="Times New Roman" w:eastAsia="Times New Roman" w:hAnsi="Times New Roman" w:cs="Times New Roman"/>
                <w:i/>
                <w:color w:val="212121"/>
              </w:rPr>
              <w:t>Teacher:</w:t>
            </w:r>
          </w:p>
          <w:p w14:paraId="53F04F83"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writes (while conducting a conversation with the students, taking into account their comments) the proof of the theorem on the board;</w:t>
            </w:r>
          </w:p>
          <w:p w14:paraId="45273480"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serves as a facilitator when discussing a new problem: what can one say about this series if the series made of modules of its members is divergent?</w:t>
            </w:r>
          </w:p>
          <w:p w14:paraId="0C15D929"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formulates the definition of absolute and conditionally convergent series;</w:t>
            </w:r>
          </w:p>
          <w:p w14:paraId="3D38B863"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offers training exercises;</w:t>
            </w:r>
          </w:p>
          <w:p w14:paraId="4406742C"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     Students:</w:t>
            </w:r>
          </w:p>
          <w:p w14:paraId="46A39D64"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provide "help" to the teacher in the process of proof;</w:t>
            </w:r>
          </w:p>
          <w:p w14:paraId="0DD9E444" w14:textId="77777777" w:rsidR="00CC045F"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write in the notebook (together with the teacher on the board) the formulation and proof of the theorem about the absolute convergence of the series;</w:t>
            </w:r>
          </w:p>
          <w:p w14:paraId="7B16BD7F" w14:textId="77777777" w:rsidR="00CC045F" w:rsidRPr="003B735C" w:rsidRDefault="00FA504D">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 on the basis of the discussion come the assumption that the proved sign is not necessary. Provide an appropriate example (independently or with the help of a teacher).</w:t>
            </w:r>
          </w:p>
        </w:tc>
      </w:tr>
      <w:tr w:rsidR="00CC045F" w14:paraId="15D159F5" w14:textId="77777777" w:rsidTr="003B735C">
        <w:tc>
          <w:tcPr>
            <w:tcW w:w="1526" w:type="dxa"/>
            <w:vMerge/>
          </w:tcPr>
          <w:p w14:paraId="267E7D4E" w14:textId="77777777" w:rsidR="00CC045F" w:rsidRDefault="00CC045F">
            <w:pPr>
              <w:pStyle w:val="Standaard1"/>
              <w:widowControl w:val="0"/>
              <w:pBdr>
                <w:top w:val="nil"/>
                <w:left w:val="nil"/>
                <w:bottom w:val="nil"/>
                <w:right w:val="nil"/>
                <w:between w:val="nil"/>
              </w:pBdr>
              <w:spacing w:line="276" w:lineRule="auto"/>
              <w:rPr>
                <w:rFonts w:ascii="Times New Roman" w:eastAsia="Times New Roman" w:hAnsi="Times New Roman" w:cs="Times New Roman"/>
                <w:color w:val="212121"/>
              </w:rPr>
            </w:pPr>
          </w:p>
        </w:tc>
        <w:tc>
          <w:tcPr>
            <w:tcW w:w="4961" w:type="dxa"/>
          </w:tcPr>
          <w:p w14:paraId="5D99E2C4"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r>
              <w:rPr>
                <w:rFonts w:ascii="Times New Roman" w:eastAsia="Times New Roman" w:hAnsi="Times New Roman" w:cs="Times New Roman"/>
                <w:i/>
                <w:color w:val="212121"/>
              </w:rPr>
              <w:t>Exploring (Continuation)</w:t>
            </w:r>
          </w:p>
          <w:p w14:paraId="739D5357"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i/>
                <w:color w:val="212121"/>
              </w:rPr>
              <w:t>Derivative problem</w:t>
            </w:r>
            <w:r>
              <w:rPr>
                <w:rFonts w:ascii="Times New Roman" w:eastAsia="Times New Roman" w:hAnsi="Times New Roman" w:cs="Times New Roman"/>
                <w:color w:val="212121"/>
              </w:rPr>
              <w:t xml:space="preserve"> («</w:t>
            </w:r>
            <w:r>
              <w:rPr>
                <w:rFonts w:ascii="Times New Roman" w:eastAsia="Times New Roman" w:hAnsi="Times New Roman" w:cs="Times New Roman"/>
                <w:i/>
                <w:color w:val="212121"/>
              </w:rPr>
              <w:t>case in case</w:t>
            </w:r>
            <w:r>
              <w:rPr>
                <w:rFonts w:ascii="Times New Roman" w:eastAsia="Times New Roman" w:hAnsi="Times New Roman" w:cs="Times New Roman"/>
                <w:color w:val="212121"/>
              </w:rPr>
              <w:t>»)</w:t>
            </w:r>
          </w:p>
          <w:p w14:paraId="75931E26"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1F47D0">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It is proposed to continue the investigation of the solved problem.</w:t>
            </w:r>
          </w:p>
          <w:p w14:paraId="27F8873A"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3B735C">
              <w:rPr>
                <w:rFonts w:ascii="Times New Roman" w:eastAsia="Times New Roman" w:hAnsi="Times New Roman" w:cs="Times New Roman"/>
                <w:color w:val="212121"/>
              </w:rPr>
              <w:t>Teacher:</w:t>
            </w:r>
          </w:p>
          <w:p w14:paraId="04687372"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"We have already established that from the convergence of the series</w:t>
            </w:r>
          </w:p>
          <w:p w14:paraId="362198CF" w14:textId="77777777" w:rsidR="001F47D0" w:rsidRPr="00AE170C" w:rsidRDefault="001F47D0" w:rsidP="001F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AE170C">
              <w:rPr>
                <w:rFonts w:ascii="Times New Roman" w:eastAsia="Times New Roman" w:hAnsi="Times New Roman" w:cs="Times New Roman"/>
                <w:color w:val="212121"/>
              </w:rPr>
              <w:t xml:space="preserve">                         </w:t>
            </w:r>
            <w:r w:rsidRPr="00AE170C">
              <w:rPr>
                <w:rFonts w:ascii="Times New Roman" w:eastAsia="Times New Roman" w:hAnsi="Times New Roman" w:cs="Times New Roman"/>
                <w:color w:val="212121"/>
                <w:position w:val="-30"/>
              </w:rPr>
              <w:object w:dxaOrig="720" w:dyaOrig="740" w14:anchorId="47FCD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4" o:title=""/>
                </v:shape>
                <o:OLEObject Type="Embed" ProgID="Equation.3" ShapeID="_x0000_i1025" DrawAspect="Content" ObjectID="_1701330792" r:id="rId5"/>
              </w:object>
            </w:r>
            <w:r w:rsidRPr="00AE170C">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                             </w:t>
            </w:r>
            <w:r w:rsidRPr="00AE170C">
              <w:rPr>
                <w:rFonts w:ascii="Times New Roman" w:eastAsia="Times New Roman" w:hAnsi="Times New Roman" w:cs="Times New Roman"/>
                <w:color w:val="212121"/>
              </w:rPr>
              <w:t>(2)</w:t>
            </w:r>
          </w:p>
          <w:p w14:paraId="41F0001C"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follows the convergence of series</w:t>
            </w:r>
          </w:p>
          <w:p w14:paraId="2F4113E1" w14:textId="77777777" w:rsidR="001F47D0" w:rsidRPr="00AE170C" w:rsidRDefault="001F47D0" w:rsidP="001F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sidRPr="00AE170C">
              <w:rPr>
                <w:rFonts w:ascii="Times New Roman" w:eastAsia="Times New Roman" w:hAnsi="Times New Roman" w:cs="Times New Roman"/>
                <w:color w:val="212121"/>
              </w:rPr>
              <w:t xml:space="preserve">                         </w:t>
            </w:r>
            <w:r w:rsidRPr="00AE170C">
              <w:rPr>
                <w:rFonts w:ascii="Times New Roman" w:eastAsia="Times New Roman" w:hAnsi="Times New Roman" w:cs="Times New Roman"/>
                <w:color w:val="212121"/>
                <w:position w:val="-30"/>
              </w:rPr>
              <w:object w:dxaOrig="639" w:dyaOrig="740" w14:anchorId="4AD2576C">
                <v:shape id="_x0000_i1026" type="#_x0000_t75" style="width:32.25pt;height:37.5pt" o:ole="">
                  <v:imagedata r:id="rId6" o:title=""/>
                </v:shape>
                <o:OLEObject Type="Embed" ProgID="Equation.3" ShapeID="_x0000_i1026" DrawAspect="Content" ObjectID="_1701330793" r:id="rId7"/>
              </w:object>
            </w:r>
            <w:r w:rsidRPr="00AE170C">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                             </w:t>
            </w:r>
            <w:r w:rsidRPr="00AE170C">
              <w:rPr>
                <w:rFonts w:ascii="Times New Roman" w:eastAsia="Times New Roman" w:hAnsi="Times New Roman" w:cs="Times New Roman"/>
                <w:color w:val="212121"/>
              </w:rPr>
              <w:t>(1)</w:t>
            </w:r>
          </w:p>
          <w:p w14:paraId="6EA4732E"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If the series (2) is divergent, then the series (1) can be both convergent or divergent. We have also investigated a large number of series (both collectively and each his or her "own" series) on absolute convergence, using the proved theorem. I propose to analyze the obtained results using the scheme:</w:t>
            </w:r>
          </w:p>
          <w:p w14:paraId="35E3A0C0"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bl>
            <w:tblPr>
              <w:tblStyle w:val="a0"/>
              <w:tblW w:w="4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2106"/>
              <w:gridCol w:w="1162"/>
            </w:tblGrid>
            <w:tr w:rsidR="00CC045F" w14:paraId="469FD4E7" w14:textId="77777777">
              <w:tc>
                <w:tcPr>
                  <w:tcW w:w="1125" w:type="dxa"/>
                </w:tcPr>
                <w:p w14:paraId="789AB519"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Convergence of series (2)</w:t>
                  </w:r>
                </w:p>
              </w:tc>
              <w:tc>
                <w:tcPr>
                  <w:tcW w:w="2106" w:type="dxa"/>
                </w:tcPr>
                <w:p w14:paraId="622267A2" w14:textId="77777777" w:rsidR="00CC045F" w:rsidRDefault="003B735C">
                  <w:pPr>
                    <w:pStyle w:val="Standaard1"/>
                    <w:jc w:val="center"/>
                    <w:rPr>
                      <w:rFonts w:ascii="Times New Roman" w:eastAsia="Times New Roman" w:hAnsi="Times New Roman" w:cs="Times New Roman"/>
                      <w:color w:val="212121"/>
                    </w:rPr>
                  </w:pPr>
                  <w:r>
                    <w:rPr>
                      <w:rFonts w:ascii="Times New Roman" w:eastAsia="Times New Roman" w:hAnsi="Times New Roman" w:cs="Times New Roman"/>
                      <w:color w:val="212121"/>
                    </w:rPr>
                    <w:t>Sign, used to investigate the convergence of series (2)</w:t>
                  </w:r>
                </w:p>
              </w:tc>
              <w:tc>
                <w:tcPr>
                  <w:tcW w:w="1162" w:type="dxa"/>
                </w:tcPr>
                <w:p w14:paraId="5CEE8CE3"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Convergence of series (1)</w:t>
                  </w:r>
                </w:p>
              </w:tc>
            </w:tr>
            <w:tr w:rsidR="00CC045F" w14:paraId="7E7B725E" w14:textId="77777777">
              <w:tc>
                <w:tcPr>
                  <w:tcW w:w="1125" w:type="dxa"/>
                </w:tcPr>
                <w:p w14:paraId="7CB78618"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c>
                <w:tcPr>
                  <w:tcW w:w="2106" w:type="dxa"/>
                </w:tcPr>
                <w:p w14:paraId="27A0414E"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p>
              </w:tc>
              <w:tc>
                <w:tcPr>
                  <w:tcW w:w="1162" w:type="dxa"/>
                </w:tcPr>
                <w:p w14:paraId="49F6071B"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r>
            <w:tr w:rsidR="00CC045F" w14:paraId="0BE7D39A" w14:textId="77777777">
              <w:tc>
                <w:tcPr>
                  <w:tcW w:w="1125" w:type="dxa"/>
                </w:tcPr>
                <w:p w14:paraId="60DF7F00"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c>
                <w:tcPr>
                  <w:tcW w:w="2106" w:type="dxa"/>
                </w:tcPr>
                <w:p w14:paraId="791810C4"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p>
              </w:tc>
              <w:tc>
                <w:tcPr>
                  <w:tcW w:w="1162" w:type="dxa"/>
                </w:tcPr>
                <w:p w14:paraId="2B483361"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r>
            <w:tr w:rsidR="00CC045F" w14:paraId="0FDC1255" w14:textId="77777777">
              <w:tc>
                <w:tcPr>
                  <w:tcW w:w="1125" w:type="dxa"/>
                </w:tcPr>
                <w:p w14:paraId="57AD79BC"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c>
                <w:tcPr>
                  <w:tcW w:w="2106" w:type="dxa"/>
                </w:tcPr>
                <w:p w14:paraId="35240361"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p>
              </w:tc>
              <w:tc>
                <w:tcPr>
                  <w:tcW w:w="1162" w:type="dxa"/>
                </w:tcPr>
                <w:p w14:paraId="41A27129"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rPr>
                  </w:pPr>
                  <w:r>
                    <w:rPr>
                      <w:rFonts w:ascii="Times New Roman" w:eastAsia="Times New Roman" w:hAnsi="Times New Roman" w:cs="Times New Roman"/>
                      <w:color w:val="212121"/>
                    </w:rPr>
                    <w:t>–</w:t>
                  </w:r>
                </w:p>
              </w:tc>
            </w:tr>
          </w:tbl>
          <w:p w14:paraId="08B7F197"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p>
          <w:p w14:paraId="13BBF5DD"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color w:val="212121"/>
              </w:rPr>
              <w:t>Based on the analysis, give a hypothetical answer to the question: "In which case it can be stated that the divergence of the series (2) follows from the divergence of the series (1)?" Check (prove or disprove) the hypothesis. If the hypothesis is confirmed, then what practical value it might have? "</w:t>
            </w:r>
          </w:p>
        </w:tc>
        <w:tc>
          <w:tcPr>
            <w:tcW w:w="3084" w:type="dxa"/>
          </w:tcPr>
          <w:p w14:paraId="2CD3E81E"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p>
          <w:p w14:paraId="587C8FA7"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  </w:t>
            </w:r>
            <w:r w:rsidR="001F47D0">
              <w:rPr>
                <w:rFonts w:ascii="Times New Roman" w:eastAsia="Times New Roman" w:hAnsi="Times New Roman" w:cs="Times New Roman"/>
                <w:i/>
                <w:color w:val="212121"/>
                <w:lang w:val="en-US"/>
              </w:rPr>
              <w:t xml:space="preserve">  </w:t>
            </w:r>
            <w:r>
              <w:rPr>
                <w:rFonts w:ascii="Times New Roman" w:eastAsia="Times New Roman" w:hAnsi="Times New Roman" w:cs="Times New Roman"/>
                <w:i/>
                <w:color w:val="212121"/>
              </w:rPr>
              <w:t>Teacher:</w:t>
            </w:r>
          </w:p>
          <w:p w14:paraId="3D9FE1D2"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xml:space="preserve">- </w:t>
            </w:r>
            <w:r>
              <w:rPr>
                <w:rFonts w:ascii="Times New Roman" w:eastAsia="Times New Roman" w:hAnsi="Times New Roman" w:cs="Times New Roman"/>
                <w:color w:val="212121"/>
                <w:lang w:val="en-US"/>
              </w:rPr>
              <w:t>p</w:t>
            </w:r>
            <w:r w:rsidR="003B735C">
              <w:rPr>
                <w:rFonts w:ascii="Times New Roman" w:eastAsia="Times New Roman" w:hAnsi="Times New Roman" w:cs="Times New Roman"/>
                <w:color w:val="212121"/>
              </w:rPr>
              <w:t>roposes continuation of the investigation on the basis of the experiment;</w:t>
            </w:r>
          </w:p>
          <w:p w14:paraId="39A6FB33"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encourages the expression of the hypothesis;</w:t>
            </w:r>
          </w:p>
          <w:p w14:paraId="55FF990F"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during the discussion, performs the role of senior colleague, assistant</w:t>
            </w:r>
          </w:p>
          <w:p w14:paraId="499FC3DE"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r>
              <w:rPr>
                <w:rFonts w:ascii="Times New Roman" w:eastAsia="Times New Roman" w:hAnsi="Times New Roman" w:cs="Times New Roman"/>
                <w:i/>
                <w:color w:val="212121"/>
              </w:rPr>
              <w:t xml:space="preserve">     Students:</w:t>
            </w:r>
          </w:p>
          <w:p w14:paraId="1129F950"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collectively fill in the table proposed by the teacher, analyze the received results, express hypotheses, discuss, oppose;</w:t>
            </w:r>
          </w:p>
          <w:p w14:paraId="124E277D"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form a "coherent" hypothesis (If the divergence of the series (2) was established on the basis of d’Alembert or Cauchy criteria, then it can be argued that the series (1) is divergent);</w:t>
            </w:r>
          </w:p>
          <w:p w14:paraId="5B4DAD71"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propose its proof</w:t>
            </w:r>
          </w:p>
          <w:p w14:paraId="4E03A962" w14:textId="77777777" w:rsidR="00CC045F" w:rsidRDefault="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 find out the practical significance of the knowledge gained; give the relevant examples.</w:t>
            </w:r>
          </w:p>
          <w:p w14:paraId="7D85EC90"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rPr>
            </w:pPr>
          </w:p>
        </w:tc>
      </w:tr>
      <w:tr w:rsidR="00CC045F" w14:paraId="55C58E55" w14:textId="77777777" w:rsidTr="003B735C">
        <w:tc>
          <w:tcPr>
            <w:tcW w:w="1526" w:type="dxa"/>
          </w:tcPr>
          <w:p w14:paraId="1B74D968"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Expected result</w:t>
            </w:r>
          </w:p>
        </w:tc>
        <w:tc>
          <w:tcPr>
            <w:tcW w:w="4961" w:type="dxa"/>
          </w:tcPr>
          <w:p w14:paraId="6CC5369B"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formation of investigation skills;</w:t>
            </w:r>
          </w:p>
          <w:p w14:paraId="64CCD19E"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development of logical thinking;</w:t>
            </w:r>
          </w:p>
          <w:p w14:paraId="2092773D"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development of communicative qualities;</w:t>
            </w:r>
          </w:p>
          <w:p w14:paraId="2DF514A9"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as a result of investigating activities obtaining by the students new (to them) knowledge </w:t>
            </w:r>
          </w:p>
          <w:p w14:paraId="2E266565"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c>
        <w:tc>
          <w:tcPr>
            <w:tcW w:w="3084" w:type="dxa"/>
          </w:tcPr>
          <w:p w14:paraId="120CB0E8"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color w:val="212121"/>
              </w:rPr>
            </w:pPr>
            <w:r>
              <w:rPr>
                <w:rFonts w:ascii="Times New Roman" w:eastAsia="Times New Roman" w:hAnsi="Times New Roman" w:cs="Times New Roman"/>
                <w:i/>
                <w:color w:val="212121"/>
              </w:rPr>
              <w:t>Evaluation</w:t>
            </w:r>
          </w:p>
          <w:p w14:paraId="0BEB6643" w14:textId="77777777" w:rsidR="00CC045F" w:rsidRDefault="003B735C"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1F47D0">
              <w:rPr>
                <w:rFonts w:ascii="Times New Roman" w:eastAsia="Times New Roman" w:hAnsi="Times New Roman" w:cs="Times New Roman"/>
                <w:color w:val="212121"/>
                <w:lang w:val="en-US"/>
              </w:rPr>
              <w:t xml:space="preserve">    </w:t>
            </w:r>
            <w:r>
              <w:rPr>
                <w:rFonts w:ascii="Times New Roman" w:eastAsia="Times New Roman" w:hAnsi="Times New Roman" w:cs="Times New Roman"/>
                <w:color w:val="212121"/>
              </w:rPr>
              <w:t>A. Are the problems encountered completely resolved?</w:t>
            </w:r>
          </w:p>
          <w:p w14:paraId="60BED1BC" w14:textId="77777777" w:rsidR="00CC045F" w:rsidRDefault="001F47D0" w:rsidP="001F47D0">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B. What was learned?</w:t>
            </w:r>
          </w:p>
          <w:p w14:paraId="1380F862" w14:textId="77777777" w:rsidR="00CC045F" w:rsidRPr="003B735C" w:rsidRDefault="001F47D0" w:rsidP="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rPr>
            </w:pPr>
            <w:r>
              <w:rPr>
                <w:rFonts w:ascii="Times New Roman" w:eastAsia="Times New Roman" w:hAnsi="Times New Roman" w:cs="Times New Roman"/>
                <w:color w:val="212121"/>
                <w:lang w:val="en-US"/>
              </w:rPr>
              <w:t xml:space="preserve">     </w:t>
            </w:r>
            <w:r w:rsidR="003B735C">
              <w:rPr>
                <w:rFonts w:ascii="Times New Roman" w:eastAsia="Times New Roman" w:hAnsi="Times New Roman" w:cs="Times New Roman"/>
                <w:color w:val="212121"/>
              </w:rPr>
              <w:t>C. How can this be applied (what new problems can be solved now)?</w:t>
            </w:r>
          </w:p>
        </w:tc>
      </w:tr>
      <w:tr w:rsidR="00CC045F" w14:paraId="0F0B0BDC" w14:textId="77777777" w:rsidTr="003B735C">
        <w:tc>
          <w:tcPr>
            <w:tcW w:w="1526" w:type="dxa"/>
          </w:tcPr>
          <w:p w14:paraId="16F23EB4"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rPr>
            </w:pPr>
            <w:r>
              <w:rPr>
                <w:rFonts w:ascii="Times New Roman" w:eastAsia="Times New Roman" w:hAnsi="Times New Roman" w:cs="Times New Roman"/>
                <w:b/>
                <w:color w:val="212121"/>
              </w:rPr>
              <w:t>Number of hours</w:t>
            </w:r>
          </w:p>
        </w:tc>
        <w:tc>
          <w:tcPr>
            <w:tcW w:w="4961" w:type="dxa"/>
          </w:tcPr>
          <w:p w14:paraId="665C417A"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2 academic hours</w:t>
            </w:r>
          </w:p>
        </w:tc>
        <w:tc>
          <w:tcPr>
            <w:tcW w:w="3084" w:type="dxa"/>
          </w:tcPr>
          <w:p w14:paraId="7C48C719"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c>
      </w:tr>
      <w:tr w:rsidR="00CC045F" w14:paraId="2A4CBE1F" w14:textId="77777777" w:rsidTr="003B735C">
        <w:tc>
          <w:tcPr>
            <w:tcW w:w="1526" w:type="dxa"/>
          </w:tcPr>
          <w:p w14:paraId="35D2C17A"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b/>
                <w:color w:val="212121"/>
              </w:rPr>
              <w:t>Using digital technologies</w:t>
            </w:r>
          </w:p>
        </w:tc>
        <w:tc>
          <w:tcPr>
            <w:tcW w:w="4961" w:type="dxa"/>
          </w:tcPr>
          <w:p w14:paraId="715534E4"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Smart board at the stage of actualization knowledge and skills</w:t>
            </w:r>
          </w:p>
        </w:tc>
        <w:tc>
          <w:tcPr>
            <w:tcW w:w="3084" w:type="dxa"/>
          </w:tcPr>
          <w:p w14:paraId="6CDB0B48"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c>
      </w:tr>
      <w:tr w:rsidR="00CC045F" w14:paraId="2896D5AA" w14:textId="77777777" w:rsidTr="003B735C">
        <w:tc>
          <w:tcPr>
            <w:tcW w:w="1526" w:type="dxa"/>
          </w:tcPr>
          <w:p w14:paraId="5D267391"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b/>
                <w:color w:val="212121"/>
              </w:rPr>
              <w:t>Other equipment</w:t>
            </w:r>
          </w:p>
        </w:tc>
        <w:tc>
          <w:tcPr>
            <w:tcW w:w="4961" w:type="dxa"/>
          </w:tcPr>
          <w:p w14:paraId="272C6662" w14:textId="77777777" w:rsidR="00CC045F" w:rsidRDefault="003B735C">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r>
              <w:rPr>
                <w:rFonts w:ascii="Times New Roman" w:eastAsia="Times New Roman" w:hAnsi="Times New Roman" w:cs="Times New Roman"/>
                <w:color w:val="212121"/>
              </w:rPr>
              <w:t>Chalk, board</w:t>
            </w:r>
          </w:p>
        </w:tc>
        <w:tc>
          <w:tcPr>
            <w:tcW w:w="3084" w:type="dxa"/>
          </w:tcPr>
          <w:p w14:paraId="6D6075DF" w14:textId="77777777" w:rsidR="00CC045F" w:rsidRDefault="00CC045F">
            <w:pPr>
              <w:pStyle w:val="Standaar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rPr>
            </w:pPr>
          </w:p>
        </w:tc>
      </w:tr>
    </w:tbl>
    <w:p w14:paraId="3D8F92BB" w14:textId="77777777" w:rsidR="00CC045F" w:rsidRDefault="00CC045F">
      <w:pPr>
        <w:pStyle w:val="Standaard1"/>
      </w:pPr>
    </w:p>
    <w:sectPr w:rsidR="00CC045F" w:rsidSect="00CC045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5F"/>
    <w:rsid w:val="001F47D0"/>
    <w:rsid w:val="003B735C"/>
    <w:rsid w:val="00760940"/>
    <w:rsid w:val="00A84DAB"/>
    <w:rsid w:val="00BA7067"/>
    <w:rsid w:val="00C87466"/>
    <w:rsid w:val="00CC045F"/>
    <w:rsid w:val="00FA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0BD3"/>
  <w15:docId w15:val="{7AE85943-C938-43B6-A05E-3072ABF0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940"/>
  </w:style>
  <w:style w:type="paragraph" w:styleId="Kop1">
    <w:name w:val="heading 1"/>
    <w:basedOn w:val="Standaard1"/>
    <w:next w:val="Standaard1"/>
    <w:rsid w:val="00CC045F"/>
    <w:pPr>
      <w:keepNext/>
      <w:keepLines/>
      <w:spacing w:before="480" w:after="120"/>
      <w:outlineLvl w:val="0"/>
    </w:pPr>
    <w:rPr>
      <w:b/>
      <w:sz w:val="48"/>
      <w:szCs w:val="48"/>
    </w:rPr>
  </w:style>
  <w:style w:type="paragraph" w:styleId="Kop2">
    <w:name w:val="heading 2"/>
    <w:basedOn w:val="Standaard1"/>
    <w:next w:val="Standaard1"/>
    <w:rsid w:val="00CC045F"/>
    <w:pPr>
      <w:keepNext/>
      <w:keepLines/>
      <w:spacing w:before="360" w:after="80"/>
      <w:outlineLvl w:val="1"/>
    </w:pPr>
    <w:rPr>
      <w:b/>
      <w:sz w:val="36"/>
      <w:szCs w:val="36"/>
    </w:rPr>
  </w:style>
  <w:style w:type="paragraph" w:styleId="Kop3">
    <w:name w:val="heading 3"/>
    <w:basedOn w:val="Standaard1"/>
    <w:next w:val="Standaard1"/>
    <w:rsid w:val="00CC045F"/>
    <w:pPr>
      <w:keepNext/>
      <w:keepLines/>
      <w:spacing w:before="280" w:after="80"/>
      <w:outlineLvl w:val="2"/>
    </w:pPr>
    <w:rPr>
      <w:b/>
      <w:sz w:val="28"/>
      <w:szCs w:val="28"/>
    </w:rPr>
  </w:style>
  <w:style w:type="paragraph" w:styleId="Kop4">
    <w:name w:val="heading 4"/>
    <w:basedOn w:val="Standaard1"/>
    <w:next w:val="Standaard1"/>
    <w:rsid w:val="00CC045F"/>
    <w:pPr>
      <w:keepNext/>
      <w:keepLines/>
      <w:spacing w:before="240" w:after="40"/>
      <w:outlineLvl w:val="3"/>
    </w:pPr>
    <w:rPr>
      <w:b/>
    </w:rPr>
  </w:style>
  <w:style w:type="paragraph" w:styleId="Kop5">
    <w:name w:val="heading 5"/>
    <w:basedOn w:val="Standaard1"/>
    <w:next w:val="Standaard1"/>
    <w:rsid w:val="00CC045F"/>
    <w:pPr>
      <w:keepNext/>
      <w:keepLines/>
      <w:spacing w:before="220" w:after="40"/>
      <w:outlineLvl w:val="4"/>
    </w:pPr>
    <w:rPr>
      <w:b/>
      <w:sz w:val="22"/>
      <w:szCs w:val="22"/>
    </w:rPr>
  </w:style>
  <w:style w:type="paragraph" w:styleId="Kop6">
    <w:name w:val="heading 6"/>
    <w:basedOn w:val="Standaard1"/>
    <w:next w:val="Standaard1"/>
    <w:rsid w:val="00CC045F"/>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C045F"/>
  </w:style>
  <w:style w:type="table" w:customStyle="1" w:styleId="TableNormal">
    <w:name w:val="Table Normal"/>
    <w:rsid w:val="00CC045F"/>
    <w:tblPr>
      <w:tblCellMar>
        <w:top w:w="0" w:type="dxa"/>
        <w:left w:w="0" w:type="dxa"/>
        <w:bottom w:w="0" w:type="dxa"/>
        <w:right w:w="0" w:type="dxa"/>
      </w:tblCellMar>
    </w:tblPr>
  </w:style>
  <w:style w:type="paragraph" w:styleId="Titel">
    <w:name w:val="Title"/>
    <w:basedOn w:val="Standaard1"/>
    <w:next w:val="Standaard1"/>
    <w:rsid w:val="00CC045F"/>
    <w:pPr>
      <w:keepNext/>
      <w:keepLines/>
      <w:spacing w:before="480" w:after="120"/>
    </w:pPr>
    <w:rPr>
      <w:b/>
      <w:sz w:val="72"/>
      <w:szCs w:val="72"/>
    </w:rPr>
  </w:style>
  <w:style w:type="paragraph" w:styleId="Ondertitel">
    <w:name w:val="Subtitle"/>
    <w:basedOn w:val="Standaard1"/>
    <w:next w:val="Standaard1"/>
    <w:rsid w:val="00CC045F"/>
    <w:pPr>
      <w:keepNext/>
      <w:keepLines/>
      <w:spacing w:before="360" w:after="80"/>
    </w:pPr>
    <w:rPr>
      <w:rFonts w:ascii="Georgia" w:eastAsia="Georgia" w:hAnsi="Georgia" w:cs="Georgia"/>
      <w:i/>
      <w:color w:val="666666"/>
      <w:sz w:val="48"/>
      <w:szCs w:val="48"/>
    </w:rPr>
  </w:style>
  <w:style w:type="table" w:customStyle="1" w:styleId="a">
    <w:basedOn w:val="TableNormal"/>
    <w:rsid w:val="00CC045F"/>
    <w:tblPr>
      <w:tblStyleRowBandSize w:val="1"/>
      <w:tblStyleColBandSize w:val="1"/>
      <w:tblCellMar>
        <w:left w:w="108" w:type="dxa"/>
        <w:right w:w="108" w:type="dxa"/>
      </w:tblCellMar>
    </w:tblPr>
  </w:style>
  <w:style w:type="table" w:customStyle="1" w:styleId="a0">
    <w:basedOn w:val="TableNormal"/>
    <w:rsid w:val="00CC045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André Heck</cp:lastModifiedBy>
  <cp:revision>2</cp:revision>
  <dcterms:created xsi:type="dcterms:W3CDTF">2021-12-18T10:07:00Z</dcterms:created>
  <dcterms:modified xsi:type="dcterms:W3CDTF">2021-12-18T10:07:00Z</dcterms:modified>
</cp:coreProperties>
</file>